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92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351"/>
        <w:gridCol w:w="5209"/>
      </w:tblGrid>
      <w:tr>
        <w:trPr/>
        <w:tc>
          <w:tcPr>
            <w:tcBorders/>
            <w:tcW w:w="9351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52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УТВЕРЖДЕН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Постановлением Правительства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Курской области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от _____________ № _________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</w:tbl>
    <w:p>
      <w:pPr>
        <w:pBdr/>
        <w:spacing w:after="0" w:line="240" w:lineRule="auto"/>
        <w:ind/>
        <w:jc w:val="center"/>
        <w:rPr>
          <w:rFonts w:ascii="STIX Two Text" w:hAnsi="STIX Two Text" w:eastAsia="STIX Two Text" w:cs="STIX Two Text"/>
          <w:sz w:val="28"/>
          <w:szCs w:val="28"/>
        </w:rPr>
      </w:pPr>
      <w:r>
        <w:rPr>
          <w:rFonts w:ascii="STIX Two Text" w:hAnsi="STIX Two Text" w:eastAsia="STIX Two Text" w:cs="STIX Two Text"/>
          <w:sz w:val="28"/>
          <w:szCs w:val="28"/>
        </w:rPr>
        <w:t xml:space="preserve"> </w:t>
      </w:r>
      <w:r>
        <w:rPr>
          <w:rFonts w:ascii="STIX Two Text" w:hAnsi="STIX Two Text" w:eastAsia="STIX Two Text" w:cs="STIX Two Text"/>
          <w:sz w:val="28"/>
          <w:szCs w:val="28"/>
        </w:rPr>
      </w:r>
      <w:r>
        <w:rPr>
          <w:rFonts w:ascii="STIX Two Text" w:hAnsi="STIX Two Text" w:eastAsia="STIX Two Text" w:cs="STIX Two Text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STIX Two Text" w:hAnsi="STIX Two Text" w:cs="STIX Two Text"/>
          <w:sz w:val="28"/>
          <w:szCs w:val="28"/>
        </w:rPr>
      </w:pPr>
      <w:r>
        <w:rPr>
          <w:rFonts w:ascii="STIX Two Text" w:hAnsi="STIX Two Text" w:eastAsia="STIX Two Text" w:cs="STIX Two Text"/>
          <w:sz w:val="28"/>
          <w:szCs w:val="28"/>
        </w:rPr>
        <w:t xml:space="preserve">РЕГИОНАЛЬНЫЙ ПЛАН</w:t>
      </w:r>
      <w:r>
        <w:rPr>
          <w:rFonts w:ascii="STIX Two Text" w:hAnsi="STIX Two Text" w:cs="STIX Two Text"/>
          <w:sz w:val="28"/>
          <w:szCs w:val="28"/>
        </w:rPr>
      </w:r>
      <w:r>
        <w:rPr>
          <w:rFonts w:ascii="STIX Two Text" w:hAnsi="STIX Two Text" w:cs="STIX Two Text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STIX Two Text" w:hAnsi="STIX Two Text" w:eastAsia="STIX Two Text" w:cs="STIX Two Text"/>
          <w:sz w:val="28"/>
          <w:szCs w:val="28"/>
        </w:rPr>
      </w:pPr>
      <w:r>
        <w:rPr>
          <w:rFonts w:ascii="STIX Two Text" w:hAnsi="STIX Two Text" w:eastAsia="STIX Two Text" w:cs="STIX Two Text"/>
          <w:sz w:val="28"/>
          <w:szCs w:val="28"/>
        </w:rPr>
        <w:t xml:space="preserve">по сокращению (профилактике) очередности пожилых граждан и инвалидов для помещения </w:t>
      </w:r>
      <w:r>
        <w:rPr>
          <w:rFonts w:ascii="STIX Two Text" w:hAnsi="STIX Two Text" w:eastAsia="STIX Two Text" w:cs="STIX Two Text"/>
          <w:sz w:val="28"/>
          <w:szCs w:val="28"/>
        </w:rPr>
      </w:r>
      <w:r>
        <w:rPr>
          <w:rFonts w:ascii="STIX Two Text" w:hAnsi="STIX Two Text" w:eastAsia="STIX Two Text" w:cs="STIX Two Text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STIX Two Text" w:hAnsi="STIX Two Text" w:cs="STIX Two Text"/>
          <w:sz w:val="28"/>
          <w:szCs w:val="28"/>
        </w:rPr>
      </w:pPr>
      <w:r>
        <w:rPr>
          <w:rFonts w:ascii="STIX Two Text" w:hAnsi="STIX Two Text" w:eastAsia="STIX Two Text" w:cs="STIX Two Text"/>
          <w:sz w:val="28"/>
          <w:szCs w:val="28"/>
        </w:rPr>
        <w:t xml:space="preserve">в стационарные организации социального обслуживания</w:t>
      </w:r>
      <w:r>
        <w:rPr>
          <w:rFonts w:ascii="STIX Two Text" w:hAnsi="STIX Two Text" w:eastAsia="STIX Two Text" w:cs="STIX Two Text"/>
          <w:sz w:val="28"/>
          <w:szCs w:val="28"/>
        </w:rPr>
        <w:t xml:space="preserve"> на 2026-2028 годы</w:t>
      </w:r>
      <w:r>
        <w:rPr>
          <w:rFonts w:ascii="STIX Two Text" w:hAnsi="STIX Two Text" w:cs="STIX Two Text"/>
          <w:sz w:val="28"/>
          <w:szCs w:val="28"/>
        </w:rPr>
      </w:r>
      <w:r>
        <w:rPr>
          <w:rFonts w:ascii="STIX Two Text" w:hAnsi="STIX Two Text" w:cs="STIX Two Text"/>
          <w:sz w:val="28"/>
          <w:szCs w:val="28"/>
        </w:rPr>
      </w:r>
    </w:p>
    <w:p>
      <w:pPr>
        <w:pBdr/>
        <w:spacing/>
        <w:ind/>
        <w:jc w:val="center"/>
        <w:rPr>
          <w:rFonts w:ascii="STIX Two Text" w:hAnsi="STIX Two Text" w:cs="STIX Two Text"/>
          <w:sz w:val="28"/>
          <w:szCs w:val="28"/>
        </w:rPr>
      </w:pPr>
      <w:r>
        <w:rPr>
          <w:rFonts w:ascii="STIX Two Text" w:hAnsi="STIX Two Text" w:cs="STIX Two Text"/>
          <w:sz w:val="28"/>
          <w:szCs w:val="28"/>
        </w:rPr>
      </w:r>
      <w:r>
        <w:rPr>
          <w:rFonts w:ascii="STIX Two Text" w:hAnsi="STIX Two Text" w:cs="STIX Two Text"/>
          <w:sz w:val="28"/>
          <w:szCs w:val="28"/>
        </w:rPr>
      </w:r>
      <w:r>
        <w:rPr>
          <w:rFonts w:ascii="STIX Two Text" w:hAnsi="STIX Two Text" w:cs="STIX Two Text"/>
          <w:sz w:val="28"/>
          <w:szCs w:val="28"/>
        </w:rPr>
      </w:r>
    </w:p>
    <w:tbl>
      <w:tblPr>
        <w:tblStyle w:val="929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850"/>
        <w:gridCol w:w="3051"/>
        <w:gridCol w:w="3152"/>
        <w:gridCol w:w="2179"/>
        <w:gridCol w:w="2980"/>
        <w:gridCol w:w="2386"/>
      </w:tblGrid>
      <w:tr>
        <w:trPr>
          <w:tblHeader/>
        </w:trPr>
        <w:tc>
          <w:tcPr>
            <w:tcBorders/>
            <w:tcW w:w="85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№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п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/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п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05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Наименование мероприятия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1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Ожидаемый результат (показатель)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17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Ответственные исполнители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98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Вид документа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38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Срок исполнения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/>
        <w:tc>
          <w:tcPr>
            <w:gridSpan w:val="6"/>
            <w:tcBorders/>
            <w:tcW w:w="1459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1. Мероприятия по совершенствованию работы по помещению граждан пожилого возраста и инвалидов в стационарные организации социального обслуживания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85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1.1.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05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Совершенствование региональных   нормативных правовых актов, регулирующих правоотношения по помещению гр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аждан пожилого возраста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br/>
              <w:t xml:space="preserve">и инвалидов в стационарные организации психоневрологического профиля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br/>
              <w:t xml:space="preserve"> в части уточнения медицинских и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социальных критериев оценки потребности в стационарном обслуживании в стационарной организации психоневрологического профиля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152" w:type="dxa"/>
            <w:textDirection w:val="lrTb"/>
            <w:noWrap w:val="false"/>
          </w:tcPr>
          <w:p>
            <w:pPr>
              <w:pBdr/>
              <w:spacing w:after="96"/>
              <w:ind w:left="-8"/>
              <w:jc w:val="center"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Внес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ены изменения в постановление Правительства Курской области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  <w:p>
            <w:pPr>
              <w:pBdr/>
              <w:spacing w:after="96"/>
              <w:ind w:left="-8"/>
              <w:jc w:val="center"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от 31.03.2015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  <w:p>
            <w:pPr>
              <w:pBdr/>
              <w:spacing w:after="96"/>
              <w:ind w:left="-8"/>
              <w:jc w:val="center"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№ 173-па «Об утверждении порядка предоставления социальных услуг поставщиками социальных услуг» в части установления медицинских и социальных критериев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оценки потребности в стацион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арном социальном обслуживании в стационарной организации психоневрологического профиля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  <w:highlight w:val="white"/>
              </w:rPr>
            </w:pP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  <w:highlight w:val="white"/>
              </w:rPr>
            </w:pP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17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eastAsia="STIX Two Text" w:cs="STIX Two Text"/>
                <w:sz w:val="28"/>
                <w:szCs w:val="28"/>
                <w:highlight w:val="white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  <w:highlight w:val="white"/>
              </w:rPr>
              <w:t xml:space="preserve">Министерство социального обеспечения, материнства </w:t>
            </w:r>
            <w:r>
              <w:rPr>
                <w:rFonts w:ascii="STIX Two Text" w:hAnsi="STIX Two Text" w:eastAsia="STIX Two Text" w:cs="STIX Two Text"/>
                <w:sz w:val="28"/>
                <w:szCs w:val="28"/>
                <w:highlight w:val="white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  <w:highlight w:val="white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  <w:highlight w:val="white"/>
              </w:rPr>
              <w:t xml:space="preserve">и детства Курской области</w:t>
            </w: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8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  <w:highlight w:val="white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Постановление Правительства Курской области </w:t>
            </w: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  <w:highlight w:val="white"/>
              </w:rPr>
            </w:pP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38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  <w:highlight w:val="white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31.12.2026</w:t>
            </w: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85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1.2.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05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П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роведение социально-медицинского скрининга пожилых граждан и инвалидов в медицинских организациях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br/>
              <w:t xml:space="preserve">с целью своевременного оказания социальных услуг и оценки социальных рисков (риск социальной изоляции, ограничения в самообслуживании, наличие/отсутствие по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ддержки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родственников)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152" w:type="dxa"/>
            <w:textDirection w:val="lrTb"/>
            <w:noWrap w:val="false"/>
          </w:tcPr>
          <w:p>
            <w:pPr>
              <w:pBdr/>
              <w:tabs>
                <w:tab w:val="left" w:leader="none" w:pos="839"/>
              </w:tabs>
              <w:spacing w:after="0" w:afterAutospacing="0" w:before="90" w:line="240" w:lineRule="auto"/>
              <w:ind w:right="69" w:firstLine="0" w:left="0"/>
              <w:contextualSpacing w:val="true"/>
              <w:jc w:val="center"/>
              <w:rPr>
                <w:rFonts w:ascii="STIX Two Text" w:hAnsi="STIX Two Text" w:cs="STIX Two Text"/>
                <w:color w:val="000000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color w:val="000000" w:themeColor="text1"/>
                <w:sz w:val="28"/>
                <w:szCs w:val="28"/>
              </w:rPr>
              <w:t xml:space="preserve">Утверждение НПА для проведения социально-медицинского скрининга</w:t>
            </w:r>
            <w:r>
              <w:rPr>
                <w:rFonts w:ascii="STIX Two Text" w:hAnsi="STIX Two Text" w:cs="STIX Two Text"/>
                <w:color w:val="000000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17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Министерство социального обеспечения, материнства и детства Курской области, Министерство здравоохранения Курской области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98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НПА с представлением в Минтруд России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386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01.10.2026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850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1.3.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051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Проведение информационных кампаний среди населения в целях информирования о различных возможных формах сопровождения и предоставления социальных услуг (в надомной,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полустационарных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формах) и помощи пожилым гражданам и инвалидам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152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 w:after="120" w:line="330" w:lineRule="atLeast"/>
              <w:ind/>
              <w:jc w:val="center"/>
              <w:rPr>
                <w:rFonts w:ascii="STIX Two Text" w:hAnsi="STIX Two Text" w:cs="STIX Two Text"/>
                <w:color w:val="000000" w:themeColor="text1"/>
                <w:sz w:val="28"/>
                <w:szCs w:val="28"/>
              </w:rPr>
            </w:pPr>
            <w:r>
              <w:rPr>
                <w:rStyle w:val="931"/>
                <w:rFonts w:ascii="STIX Two Text" w:hAnsi="STIX Two Text" w:eastAsia="STIX Two Text" w:cs="STIX Two Text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Функционирование сайтов</w:t>
            </w:r>
            <w:r>
              <w:rPr>
                <w:rFonts w:ascii="STIX Two Text" w:hAnsi="STIX Two Text" w:eastAsia="STIX Two Text" w:cs="STIX Two Text"/>
                <w:color w:val="000000" w:themeColor="text1"/>
                <w:sz w:val="28"/>
                <w:szCs w:val="28"/>
                <w:shd w:val="clear" w:color="auto" w:fill="ffffff"/>
              </w:rPr>
              <w:t xml:space="preserve"> с размещением информации о перечне организаций, видах помощи, предоставляемой пожилым гражданам и инвалидам, и категориях получателей, </w:t>
            </w:r>
            <w:r>
              <w:rPr>
                <w:rStyle w:val="931"/>
                <w:rFonts w:ascii="STIX Two Text" w:hAnsi="STIX Two Text" w:eastAsia="STIX Two Text" w:cs="STIX Two Text"/>
                <w:b w:val="0"/>
                <w:color w:val="000000" w:themeColor="text1"/>
                <w:sz w:val="28"/>
                <w:szCs w:val="28"/>
              </w:rPr>
              <w:t xml:space="preserve">р</w:t>
            </w:r>
            <w:r>
              <w:rPr>
                <w:rStyle w:val="931"/>
                <w:rFonts w:ascii="STIX Two Text" w:hAnsi="STIX Two Text" w:eastAsia="STIX Two Text" w:cs="STIX Two Text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аспространение информационно-справочных материалов</w:t>
            </w:r>
            <w:r>
              <w:rPr>
                <w:rFonts w:ascii="STIX Two Text" w:hAnsi="STIX Two Text" w:eastAsia="STIX Two Text" w:cs="STIX Two Text"/>
                <w:color w:val="000000" w:themeColor="text1"/>
                <w:sz w:val="28"/>
                <w:szCs w:val="28"/>
                <w:shd w:val="clear" w:color="auto" w:fill="ffffff"/>
              </w:rPr>
              <w:t xml:space="preserve"> в ходе проведения социальных акций, праздничн</w:t>
            </w:r>
            <w:r>
              <w:rPr>
                <w:rFonts w:ascii="STIX Two Text" w:hAnsi="STIX Two Text" w:eastAsia="STIX Two Text" w:cs="STIX Two Text"/>
                <w:color w:val="000000" w:themeColor="text1"/>
                <w:sz w:val="28"/>
                <w:szCs w:val="28"/>
                <w:shd w:val="clear" w:color="auto" w:fill="ffffff"/>
              </w:rPr>
              <w:t xml:space="preserve">ых мероприятий, уличных проектов, </w:t>
            </w:r>
            <w:r>
              <w:rPr>
                <w:rStyle w:val="931"/>
                <w:rFonts w:ascii="STIX Two Text" w:hAnsi="STIX Two Text" w:eastAsia="STIX Two Text" w:cs="STIX Two Text"/>
                <w:b w:val="0"/>
                <w:color w:val="000000" w:themeColor="text1"/>
                <w:sz w:val="28"/>
                <w:szCs w:val="28"/>
              </w:rPr>
              <w:t xml:space="preserve">п</w:t>
            </w:r>
            <w:r>
              <w:rPr>
                <w:rStyle w:val="931"/>
                <w:rFonts w:ascii="STIX Two Text" w:hAnsi="STIX Two Text" w:eastAsia="STIX Two Text" w:cs="STIX Two Text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роведены обучающие мероприятия</w:t>
            </w:r>
            <w:r>
              <w:rPr>
                <w:rFonts w:ascii="STIX Two Text" w:hAnsi="STIX Two Text" w:eastAsia="STIX Two Text" w:cs="STIX Two Text"/>
                <w:color w:val="000000" w:themeColor="text1"/>
                <w:sz w:val="28"/>
                <w:szCs w:val="28"/>
                <w:shd w:val="clear" w:color="auto" w:fill="ffffff"/>
              </w:rPr>
              <w:t xml:space="preserve"> для членов семьи, родственников, социальных работников, где будут </w:t>
            </w:r>
            <w:r>
              <w:rPr>
                <w:rFonts w:ascii="STIX Two Text" w:hAnsi="STIX Two Text" w:eastAsia="STIX Two Text" w:cs="STIX Two Text"/>
                <w:color w:val="000000" w:themeColor="text1"/>
                <w:sz w:val="28"/>
                <w:szCs w:val="28"/>
                <w:shd w:val="clear" w:color="auto" w:fill="ffffff"/>
              </w:rPr>
              <w:t xml:space="preserve">рассказывать о принципах общего ухода за гражданами с ограниченными функциональными возможностями, методах самообслуживания,</w:t>
            </w:r>
            <w:r>
              <w:rPr>
                <w:rFonts w:ascii="STIX Two Text" w:hAnsi="STIX Two Text" w:eastAsia="STIX Two Text" w:cs="STIX Two Text"/>
                <w:color w:val="000000" w:themeColor="text1"/>
                <w:sz w:val="28"/>
                <w:szCs w:val="28"/>
                <w:shd w:val="clear" w:color="auto" w:fill="ffffff"/>
              </w:rPr>
              <w:t xml:space="preserve"> самоконтроля и основах реабилитации в домашних</w:t>
            </w:r>
            <w:r>
              <w:rPr>
                <w:rFonts w:ascii="STIX Two Text" w:hAnsi="STIX Two Text" w:eastAsia="STIX Two Text" w:cs="STIX Two Text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STIX Two Text" w:hAnsi="STIX Two Text" w:eastAsia="STIX Two Text" w:cs="STIX Two Text"/>
                <w:color w:val="000000" w:themeColor="text1"/>
                <w:sz w:val="28"/>
                <w:szCs w:val="28"/>
                <w:shd w:val="clear" w:color="auto" w:fill="ffffff"/>
              </w:rPr>
              <w:t xml:space="preserve">условиях</w:t>
            </w:r>
            <w:r>
              <w:rPr>
                <w:rFonts w:ascii="STIX Two Text" w:hAnsi="STIX Two Text" w:eastAsia="STIX Two Text" w:cs="STIX Two Text"/>
                <w:color w:val="000000" w:themeColor="text1"/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rFonts w:ascii="STIX Two Text" w:hAnsi="STIX Two Text" w:eastAsia="STIX Two Text" w:cs="STIX Two Text"/>
                <w:bCs/>
                <w:color w:val="000000" w:themeColor="text1"/>
                <w:sz w:val="28"/>
                <w:szCs w:val="28"/>
                <w:lang w:eastAsia="ru-RU"/>
              </w:rPr>
              <w:t xml:space="preserve">организована дневная занятость</w:t>
            </w:r>
            <w:r>
              <w:rPr>
                <w:rFonts w:ascii="STIX Two Text" w:hAnsi="STIX Two Text" w:eastAsia="STIX Two Text" w:cs="STIX Two Text"/>
                <w:color w:val="000000" w:themeColor="text1"/>
                <w:sz w:val="28"/>
                <w:szCs w:val="28"/>
                <w:lang w:eastAsia="ru-RU"/>
              </w:rPr>
              <w:t xml:space="preserve"> для получателей социальных услуг, чтобы поддерживать активный образ жизни и активизировать потенциал собственных возможностей</w:t>
            </w:r>
            <w:r>
              <w:rPr>
                <w:rFonts w:ascii="STIX Two Text" w:hAnsi="STIX Two Text" w:cs="STIX Two Text"/>
                <w:color w:val="000000" w:themeColor="text1"/>
                <w:sz w:val="28"/>
                <w:szCs w:val="28"/>
              </w:rPr>
            </w:r>
            <w:r>
              <w:rPr>
                <w:rFonts w:ascii="STIX Two Text" w:hAnsi="STIX Two Text" w:cs="STIX Two Text"/>
                <w:color w:val="000000" w:themeColor="text1"/>
                <w:sz w:val="28"/>
                <w:szCs w:val="28"/>
              </w:rPr>
            </w:r>
          </w:p>
        </w:tc>
        <w:tc>
          <w:tcPr>
            <w:tcBorders/>
            <w:tcW w:w="2179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Министерство социального обеспечения, ма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теринства и детства Курской области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980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Доклад в Минтруд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386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Ежегодно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 1 марта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2027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2028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2029 года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>
          <w:trHeight w:val="322"/>
        </w:trPr>
        <w:tc>
          <w:tcPr>
            <w:tcBorders/>
            <w:tcW w:w="850" w:type="dxa"/>
            <w:vMerge w:val="restart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1.4.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</w:tc>
        <w:tc>
          <w:tcPr>
            <w:tcBorders/>
            <w:tcW w:w="305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Проведение работы с получателями  социальных услуг в стационарных организациях в целях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определения для них оптимальной формы социального обслуживания, в том числе перевода на надомное социальное обслуживание с применением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стационарозамещающих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 технологий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</w:tc>
        <w:tc>
          <w:tcPr>
            <w:tcBorders/>
            <w:tcW w:w="31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роведена  работа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с получателями социальных услуг в стационарных организациях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социального обслуживания с целью перевода их на надомное социальное обслуживание с применением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стационарозамещающих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 технологий: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 численность граждан, находящихся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в стационарны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х организациях, с которыми проведена работа: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в 2026 году –111 человек,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в 2027 году – 112 человек,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в 2028 году – 113 человек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after="120" w:line="330" w:lineRule="atLeast"/>
              <w:ind/>
              <w:jc w:val="center"/>
              <w:rPr>
                <w:rStyle w:val="931"/>
                <w:rFonts w:ascii="STIX Two Text" w:hAnsi="STIX Two Text" w:eastAsia="STIX Two Text" w:cs="STIX Two Text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STIX Two Text" w:hAnsi="STIX Two Text" w:eastAsia="STIX Two Text" w:cs="STIX Two Text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r>
            <w:r>
              <w:rPr>
                <w:rStyle w:val="931"/>
                <w:rFonts w:ascii="STIX Two Text" w:hAnsi="STIX Two Text" w:eastAsia="STIX Two Text" w:cs="STIX Two Text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r>
            <w:r>
              <w:rPr>
                <w:rStyle w:val="931"/>
                <w:rFonts w:ascii="STIX Two Text" w:hAnsi="STIX Two Text" w:eastAsia="STIX Two Text" w:cs="STIX Two Text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r>
          </w:p>
        </w:tc>
        <w:tc>
          <w:tcPr>
            <w:tcBorders/>
            <w:tcW w:w="2179" w:type="dxa"/>
            <w:vMerge w:val="restart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Министерство социального обеспечения, материнства и детства Курской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области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</w:tc>
        <w:tc>
          <w:tcPr>
            <w:tcBorders/>
            <w:tcW w:w="298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Доклад в Минтруд России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</w:tc>
        <w:tc>
          <w:tcPr>
            <w:tcBorders/>
            <w:tcW w:w="2386" w:type="dxa"/>
            <w:vMerge w:val="restart"/>
            <w:textDirection w:val="lrTb"/>
            <w:noWrap w:val="false"/>
          </w:tcPr>
          <w:p>
            <w:pPr>
              <w:pBdr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Ежегодно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 1 марта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2027 года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2028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2029 года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/>
        <w:tc>
          <w:tcPr>
            <w:gridSpan w:val="6"/>
            <w:tcBorders/>
            <w:tcW w:w="1459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2. Мероприятия по укреплению материально-технической базы стационарных организаций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85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2.1.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05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Строительство  объекта «Строительство комплекса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«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Социальный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городок в местечке Свобода» (1-й пусковой этап, 2-й пусковой этап), Курская область,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Золотухинский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район, д.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Будановка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».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  <w:highlight w:val="white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</w:t>
            </w:r>
            <w:r>
              <w:rPr>
                <w:rFonts w:ascii="STIX Two Text" w:hAnsi="STIX Two Text" w:eastAsia="STIX Two Text" w:cs="STIX Two Text"/>
                <w:sz w:val="28"/>
                <w:szCs w:val="28"/>
                <w:highlight w:val="white"/>
              </w:rPr>
              <w:t xml:space="preserve">(в рамках федерального проекта «Старшее поколение» национального проекта «Семья») на условиях </w:t>
            </w:r>
            <w:r>
              <w:rPr>
                <w:rFonts w:ascii="STIX Two Text" w:hAnsi="STIX Two Text" w:eastAsia="STIX Two Text" w:cs="STIX Two Text"/>
                <w:sz w:val="28"/>
                <w:szCs w:val="28"/>
                <w:highlight w:val="white"/>
              </w:rPr>
              <w:t xml:space="preserve">софинансирования</w:t>
            </w:r>
            <w:r>
              <w:rPr>
                <w:rFonts w:ascii="STIX Two Text" w:hAnsi="STIX Two Text" w:eastAsia="STIX Two Text" w:cs="STIX Two Text"/>
                <w:sz w:val="28"/>
                <w:szCs w:val="28"/>
                <w:highlight w:val="white"/>
              </w:rPr>
              <w:t xml:space="preserve"> расходных обязательств </w:t>
            </w:r>
            <w:r>
              <w:rPr>
                <w:rFonts w:ascii="STIX Two Text" w:hAnsi="STIX Two Text" w:eastAsia="STIX Two Text" w:cs="STIX Two Text"/>
                <w:sz w:val="28"/>
                <w:szCs w:val="28"/>
                <w:highlight w:val="white"/>
              </w:rPr>
              <w:t xml:space="preserve">субъектов Российской Федерации из федерального бюджета</w:t>
            </w: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  <w:r>
              <w:rPr>
                <w:rFonts w:ascii="STIX Two Text" w:hAnsi="STIX Two Text" w:cs="STIX Two Text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Осуществляется строительство 1 объекта стационарной организации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(срок ввода в эксплуатацию – 2029 год)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/>
              <w:jc w:val="center"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Расширение коечного фонда -268,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Улучшение условий проживания – не менее 268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17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Министерство социального обеспечения, материнства и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детства Курской области, Министерство восстановления, развития приграничья и строительства Курской области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98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Доклад в Минтруд России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386" w:type="dxa"/>
            <w:textDirection w:val="lrTb"/>
            <w:noWrap w:val="false"/>
          </w:tcPr>
          <w:p>
            <w:pPr>
              <w:pBdr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Ежегодно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 1 марта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2027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2028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2029 года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85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2.2.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05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Капитальный ремонт стационарных организаций, предназначенных для лиц, страдающих психическими расстройствами на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условиях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софинансирования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расходных обязательств субъектов Российской Федерации из федерального бюджета в рамках государственной программы Росси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йской Федерации «Социальная поддержка граждан», утвержденной постановлением Правительства Российской Федерации от 15 апреля 2014 г.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br/>
              <w:t xml:space="preserve">№ 296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152" w:type="dxa"/>
            <w:textDirection w:val="lrTb"/>
            <w:noWrap w:val="false"/>
          </w:tcPr>
          <w:p>
            <w:pPr>
              <w:pBdr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Капитальный ремонт двухэтажного здания с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пристроем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литер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А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ОБУССОКО «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Щигровский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дом социального обслуживания»,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распол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оженного по адресу: Курская область, г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.Щ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игры, ул. Новая Курская, д.25.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(срок ввода в эксплуатацию –  2026      год)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/>
              <w:jc w:val="center"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Расширение коечного фонда -250,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Улучшение условий проживания – не менее 250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17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Министерство социального обеспечения, материнства и детства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Курской области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98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Доклад в Минтруд России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386" w:type="dxa"/>
            <w:textDirection w:val="lrTb"/>
            <w:noWrap w:val="false"/>
          </w:tcPr>
          <w:p>
            <w:pPr>
              <w:pBdr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Ежегодно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 1 марта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2027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2028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2029 года.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/>
        <w:tc>
          <w:tcPr>
            <w:gridSpan w:val="6"/>
            <w:tcBorders/>
            <w:tcW w:w="14598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3.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Мероприятия по созданию условий для развития сектора негосударственных организаций в сфере социального обслуживания и оказания ими социальных услуг надлежащего качества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850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3.1.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051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Предоставление бюджетных средств Курской области на поддержку негосударственных о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рганизаций, в том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числе социально ориентированных некоммерческих организаций, благотворителей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br/>
              <w:t xml:space="preserve">и добровольцев в целях оказания социальных услуг гражданам пожилого возраста и инвалидам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152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Ежегодно негосударственным организациям оказана финансовая поддержка в виде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возмещения затрат, связанных с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предоставлением социальных услуг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2026 год - 38 657,91 тыс. руб.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2027 год - 23 785,68 тыс. руб.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2028 год - 23 785,68 тыс. руб.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</w:p>
        </w:tc>
        <w:tc>
          <w:tcPr>
            <w:tcBorders/>
            <w:tcW w:w="2179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Министерство социального обеспечения, материнства и детства Курской области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980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Доклад в Минтруд России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386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Ежегодно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 1 марта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2027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2028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2029 года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>
          <w:trHeight w:val="322"/>
        </w:trPr>
        <w:tc>
          <w:tcPr>
            <w:tcBorders/>
            <w:tcW w:w="850" w:type="dxa"/>
            <w:vMerge w:val="restart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3.2.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</w:tc>
        <w:tc>
          <w:tcPr>
            <w:tcBorders/>
            <w:tcW w:w="3051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1095"/>
              </w:tabs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Проведение регулярных  информационно-методических совещаний с представителями негосударственных организаций  по вопросам оказания социальных услуг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</w:tc>
        <w:tc>
          <w:tcPr>
            <w:tcBorders/>
            <w:tcW w:w="31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Проведение не менее двух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инфо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рмационно-методических совещаний в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yellow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</w:tc>
        <w:tc>
          <w:tcPr>
            <w:tcBorders/>
            <w:tcW w:w="2179" w:type="dxa"/>
            <w:vMerge w:val="restart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Министерство социального обеспечения, материнства и детства Курской области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980" w:type="dxa"/>
            <w:vMerge w:val="restart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Доклад в Минтруд России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386" w:type="dxa"/>
            <w:vMerge w:val="restart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Ежегодно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 1 марта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2027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2028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2029 года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/>
        <w:tc>
          <w:tcPr>
            <w:gridSpan w:val="6"/>
            <w:tcBorders/>
            <w:tcW w:w="14598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4. Мероприятия по развитию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стационарозамещающих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технологий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850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4.1.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051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рганизация работы  33 мобильных бригад с привлечением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медицинских работников для посещения недееспособных граждан, одиноких пожилых граждан (в том числе после перенесенного инсульта, инфаркта, травмы) на дому и в сельской местности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152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Численность граждан, кот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орым предоставлены услуги 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мобильными бригадами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: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в 2026 году – 7650 чел., в 2027 году 8000 чел., в 2028 году – 8500 чел.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179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Министерство социального обеспечения,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материнства и детства Курской области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980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Доклад в Минтруд России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386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Ежегодно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 1 марта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2027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2028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2029 года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850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4.2.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051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Внедрение (расширение применения)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стационарозамещающих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технологий, в том числе:  сопровождаемое проживание; приемная семья для пожилых граждан;  стационар на дому; «передышка»;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служба сиделок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152" w:type="dxa"/>
            <w:vMerge w:val="restart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Численность граждан, охваченных 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стационарозамеща-ющими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технологиями.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В 2026 году –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чел.: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500 чел. – стационар на дому;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130 чел. – «передышка»;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10 чел. – сопровождаемое проживание;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150 чел. – приемная семья для пожилых граждан;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650 чел. – службы сиделок.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В 2027 году –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1700 чел.: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6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00 чел. – стационар на дому; 150 чел. – «передышка»; 15 чел. – сопровождаемое проживание; 180 чел. – приемная семья для пожилых граждан; 690 чел. – службы сиделок.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В 2028 году –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1800 чел.: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650 чел. – стационар на дому; 160 чел. – «передышка»; 20 чел. – сопров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ождаемое проживание; 190 чел. – приемная семья для пожилых граждан; 710 чел. – службы сиделок.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179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Министерство социального обеспечения, материнства и детства Курской области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980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Доклад в Минтруд России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386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Ежегодно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 1 марта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2027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2028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2029 года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85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4.3.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05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бобщение и распространение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лучших региональных практик внедрения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стационарозамещающих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технологий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152" w:type="dxa"/>
            <w:vMerge w:val="restart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C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формирован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реестр лучших региональных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практик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стационарозамещающих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технологий, применяемых государственными организациями социального обслуживания Курской области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17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Министерство социального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обеспечения, материнства и детства Курской области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98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Доклад в Минтру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 России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386" w:type="dxa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Ежегодно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 1 марта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2027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2028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hd w:val="clear" w:color="ffffff" w:themeColor="background1" w:fill="ffffff" w:themeFill="background1"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2029 года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85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4.4.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05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Развитие системы надомного ухода за пожилыми гражданами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br/>
              <w:t xml:space="preserve">и инвалидами, включая долговременный уход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152" w:type="dxa"/>
            <w:textDirection w:val="lrTb"/>
            <w:noWrap w:val="false"/>
          </w:tcPr>
          <w:p>
            <w:pPr>
              <w:pBdr/>
              <w:spacing w:line="240" w:lineRule="atLeast"/>
              <w:ind w:left="-6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Численность граждан, получающих социальные услуги на дому, в том числе: 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6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в 2026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году – 17990 чел., в 2027 году – 18000 чел., в 2028 году – 18950 чел.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6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В 2026 году системой долговременного ухода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охвачены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6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1057 чел.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6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В 2027 году системой долговременного ухода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охвачены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6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1062 чел.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6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В 2028 году системой долговременного ухода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охвачены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2309 че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л.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17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Министерство социального обеспечения, материнства и детства Курской области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98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Доклад в Минтруд России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386" w:type="dxa"/>
            <w:textDirection w:val="lrTb"/>
            <w:noWrap w:val="false"/>
          </w:tcPr>
          <w:p>
            <w:pPr>
              <w:pBdr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Ежегодно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 1 марта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2027 г.,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2028 г.,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2029 г.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>
          <w:trHeight w:val="322"/>
        </w:trPr>
        <w:tc>
          <w:tcPr>
            <w:tcBorders/>
            <w:tcW w:w="85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4.5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</w:tc>
        <w:tc>
          <w:tcPr>
            <w:tcBorders/>
            <w:tcW w:w="305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eastAsia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Организация оказания паллиативной медицинской помощи на дому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</w:r>
          </w:p>
        </w:tc>
        <w:tc>
          <w:tcPr>
            <w:tcBorders/>
            <w:tcW w:w="31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Оказание паллиативной медицинской помощи на дому гражданам, находящимся на социальном обслуживании:</w:t>
            </w:r>
            <w:r/>
          </w:p>
          <w:p>
            <w:pPr>
              <w:pBdr/>
              <w:spacing/>
              <w:ind/>
              <w:jc w:val="center"/>
              <w:rPr/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в 2026 году – 10 человек;</w:t>
            </w:r>
            <w:r/>
          </w:p>
          <w:p>
            <w:pPr>
              <w:pBdr/>
              <w:spacing/>
              <w:ind/>
              <w:jc w:val="center"/>
              <w:rPr/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в 2027 году –  12 человек;</w:t>
            </w:r>
            <w:r/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в 2028 году –  15 человек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6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179" w:type="dxa"/>
            <w:vMerge w:val="restart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Министерство социального обеспечения, материнства и детства Курской области</w:t>
            </w:r>
            <w:r>
              <w:rPr>
                <w:rFonts w:ascii="STIX Two Text" w:hAnsi="STIX Two Text" w:cs="STIX Two Text"/>
                <w:sz w:val="28"/>
                <w:szCs w:val="28"/>
              </w:rPr>
              <w:t xml:space="preserve">; Министерство здравоохранения Курской области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98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Доклад в Минтруд России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386" w:type="dxa"/>
            <w:vMerge w:val="restart"/>
            <w:textDirection w:val="lrTb"/>
            <w:noWrap w:val="false"/>
          </w:tcPr>
          <w:p>
            <w:pPr>
              <w:pBdr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Ежегодно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 1 марта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2027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2028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2029 года.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/>
        <w:tc>
          <w:tcPr>
            <w:gridSpan w:val="6"/>
            <w:tcBorders/>
            <w:tcW w:w="1459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5. Координация деятельности по сокращению (профилактике) очередности граждан для помещения в стационарные организации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85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5.1.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05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Оценка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 необходимых финансовых ресурсов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для реализации мероприятий регионального плана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1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Мероприятия регионального плана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обеспечиваются за счет средств регионального бюджета, средств федерального бюджета на условиях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софинансирования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, внебюджетных источников.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17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Мини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стерство социального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обеспечения, материнства и детства Курской области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98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Доклад в Минтруд России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386" w:type="dxa"/>
            <w:textDirection w:val="lrTb"/>
            <w:noWrap w:val="false"/>
          </w:tcPr>
          <w:p>
            <w:pPr>
              <w:pBdr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Ежегодно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 1 марта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2027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2028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2029 года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85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5.2.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05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Мониторинг и контроль реализации мероприятий регионального плана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31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Осуществлен мониторинг и контроль </w:t>
            </w: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реализации мероприятий региональных планов, подготовлен доклад в Минтруд России 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17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Министерство социального обеспечения, материнства и детства Курской области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98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Доклад в Минтруд России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  <w:tc>
          <w:tcPr>
            <w:tcBorders/>
            <w:tcW w:w="2386" w:type="dxa"/>
            <w:textDirection w:val="lrTb"/>
            <w:noWrap w:val="false"/>
          </w:tcPr>
          <w:p>
            <w:pPr>
              <w:pBdr/>
              <w:spacing w:line="240" w:lineRule="atLeast"/>
              <w:ind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Ежегодно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до 1 марта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2027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2028 года,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  <w:p>
            <w:pPr>
              <w:pBdr/>
              <w:spacing w:line="240" w:lineRule="atLeast"/>
              <w:ind w:left="-8"/>
              <w:jc w:val="center"/>
              <w:rPr>
                <w:rFonts w:ascii="STIX Two Text" w:hAnsi="STIX Two Text" w:cs="STIX Two Text"/>
                <w:sz w:val="28"/>
                <w:szCs w:val="28"/>
              </w:rPr>
            </w:pPr>
            <w:r>
              <w:rPr>
                <w:rFonts w:ascii="STIX Two Text" w:hAnsi="STIX Two Text" w:eastAsia="STIX Two Text" w:cs="STIX Two Text"/>
                <w:sz w:val="28"/>
                <w:szCs w:val="28"/>
              </w:rPr>
              <w:t xml:space="preserve">2029 года</w:t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  <w:r>
              <w:rPr>
                <w:rFonts w:ascii="STIX Two Text" w:hAnsi="STIX Two Text" w:cs="STIX Two Text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STIX Two Text" w:hAnsi="STIX Two Text" w:cs="STIX Two Text"/>
          <w:sz w:val="26"/>
          <w:szCs w:val="26"/>
        </w:rPr>
      </w:pPr>
      <w:r>
        <w:rPr>
          <w:rFonts w:ascii="STIX Two Text" w:hAnsi="STIX Two Text" w:cs="STIX Two Text"/>
          <w:sz w:val="26"/>
          <w:szCs w:val="26"/>
        </w:rPr>
      </w:r>
      <w:r>
        <w:rPr>
          <w:rFonts w:ascii="STIX Two Text" w:hAnsi="STIX Two Text" w:cs="STIX Two Text"/>
          <w:sz w:val="26"/>
          <w:szCs w:val="26"/>
        </w:rPr>
      </w:r>
      <w:r>
        <w:rPr>
          <w:rFonts w:ascii="STIX Two Text" w:hAnsi="STIX Two Text" w:cs="STIX Two Text"/>
          <w:sz w:val="26"/>
          <w:szCs w:val="26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h="11906" w:orient="landscape" w:w="16838"/>
      <w:pgMar w:top="1701" w:right="1134" w:bottom="850" w:left="1134" w:header="708" w:footer="708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TIX Two Text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  <w:pBdr/>
      <w:spacing/>
      <w:ind/>
      <w:jc w:val="center"/>
      <w:rPr/>
    </w:pPr>
    <w:fldSimple w:instr="PAGE \* MERGEFORMAT">
      <w:r>
        <w:t xml:space="preserve">1</w:t>
      </w:r>
    </w:fldSimple>
    <w:r/>
    <w:r/>
  </w:p>
  <w:p>
    <w:pPr>
      <w:pStyle w:val="905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i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7">
    <w:name w:val="Title Char"/>
    <w:basedOn w:val="744"/>
    <w:link w:val="89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38">
    <w:name w:val="Subtitle Char"/>
    <w:basedOn w:val="744"/>
    <w:link w:val="89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39">
    <w:name w:val="Quote Char"/>
    <w:basedOn w:val="744"/>
    <w:link w:val="89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40">
    <w:name w:val="Intense Quote Char"/>
    <w:basedOn w:val="744"/>
    <w:link w:val="89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41">
    <w:name w:val="Footnote Text Char"/>
    <w:basedOn w:val="744"/>
    <w:link w:val="910"/>
    <w:uiPriority w:val="99"/>
    <w:semiHidden/>
    <w:pPr>
      <w:pBdr/>
      <w:spacing/>
      <w:ind/>
    </w:pPr>
    <w:rPr>
      <w:sz w:val="20"/>
      <w:szCs w:val="20"/>
    </w:rPr>
  </w:style>
  <w:style w:type="character" w:styleId="742">
    <w:name w:val="Endnote Text Char"/>
    <w:basedOn w:val="744"/>
    <w:link w:val="913"/>
    <w:uiPriority w:val="99"/>
    <w:semiHidden/>
    <w:pPr>
      <w:pBdr/>
      <w:spacing/>
      <w:ind/>
    </w:pPr>
    <w:rPr>
      <w:sz w:val="20"/>
      <w:szCs w:val="20"/>
    </w:rPr>
  </w:style>
  <w:style w:type="paragraph" w:styleId="743" w:default="1">
    <w:name w:val="Normal"/>
    <w:qFormat/>
    <w:pPr>
      <w:pBdr/>
      <w:spacing/>
      <w:ind/>
    </w:pPr>
  </w:style>
  <w:style w:type="character" w:styleId="744" w:default="1">
    <w:name w:val="Default Paragraph Font"/>
    <w:uiPriority w:val="1"/>
    <w:semiHidden/>
    <w:unhideWhenUsed/>
    <w:pPr>
      <w:pBdr/>
      <w:spacing/>
      <w:ind/>
    </w:pPr>
  </w:style>
  <w:style w:type="table" w:styleId="745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46" w:default="1">
    <w:name w:val="No List"/>
    <w:uiPriority w:val="99"/>
    <w:semiHidden/>
    <w:unhideWhenUsed/>
    <w:pPr>
      <w:pBdr/>
      <w:spacing/>
      <w:ind/>
    </w:pPr>
  </w:style>
  <w:style w:type="table" w:styleId="747" w:customStyle="1">
    <w:name w:val="Table Grid Light"/>
    <w:basedOn w:val="745"/>
    <w:uiPriority w:val="59"/>
    <w:pPr>
      <w:pBdr/>
      <w:spacing w:after="0" w:line="240" w:lineRule="auto"/>
      <w:ind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Plain Table 1"/>
    <w:basedOn w:val="745"/>
    <w:uiPriority w:val="59"/>
    <w:pPr>
      <w:pBdr/>
      <w:spacing w:after="0" w:line="240" w:lineRule="auto"/>
      <w:ind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Plain Table 2"/>
    <w:basedOn w:val="74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Plain Table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Plain Table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Plain Table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1 Light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1 Light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1 Light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1 Light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Grid Table 1 Light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1 Light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1 Light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2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2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2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Grid Table 2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2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2 - Accent 6"/>
    <w:basedOn w:val="745"/>
    <w:link w:val="9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3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3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3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3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3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3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4"/>
    <w:basedOn w:val="74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4 - Accent 1"/>
    <w:basedOn w:val="74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4 - Accent 2"/>
    <w:basedOn w:val="74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4 - Accent 3"/>
    <w:basedOn w:val="74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Grid Table 4 - Accent 4"/>
    <w:basedOn w:val="74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4 - Accent 5"/>
    <w:basedOn w:val="74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4 - Accent 6"/>
    <w:basedOn w:val="74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5 Dark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5 Dark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5 Dark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5 Dark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5 Dark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5 Dark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5 Dark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6 Colorful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6 Colorful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6 Colorful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6 Colorful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6 Colorful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6 Colorful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6 Colorful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7 Colorful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7 Colorful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7 Colorful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7 Colorful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7 Colorful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7 Colorful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7 Colorful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1 Light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1 Light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1 Light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1 Light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List Table 1 Light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1 Light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1 Light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2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2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2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st Table 2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2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2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3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3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3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3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3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3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4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4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4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st Table 4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4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4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5 Dark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5 Dark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5 Dark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5 Dark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5 Dark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5 Dark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5 Dark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6 Colorful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6 Colorful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6 Colorful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6 Colorful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6 Colorful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6 Colorful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6 Colorful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7 Colorful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7 Colorful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7 Colorful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7 Colorful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7 Colorful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7 Colorful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7 Colorful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ned - Accent"/>
    <w:basedOn w:val="74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ned - Accent 1"/>
    <w:basedOn w:val="74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ned - Accent 2"/>
    <w:basedOn w:val="74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ned - Accent 3"/>
    <w:basedOn w:val="74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ned - Accent 4"/>
    <w:basedOn w:val="74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ned - Accent 5"/>
    <w:basedOn w:val="74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ned - Accent 6"/>
    <w:basedOn w:val="74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Bordered &amp; Lined - Accent"/>
    <w:basedOn w:val="74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Bordered &amp; Lined - Accent 1"/>
    <w:basedOn w:val="74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Bordered &amp; Lined - Accent 2"/>
    <w:basedOn w:val="74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Bordered &amp; Lined - Accent 3"/>
    <w:basedOn w:val="74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Bordered &amp; Lined - Accent 4"/>
    <w:basedOn w:val="74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Bordered &amp; Lined - Accent 5"/>
    <w:basedOn w:val="74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Bordered &amp; Lined - Accent 6"/>
    <w:basedOn w:val="74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Bordered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Bordered - Accent 1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Bordered - Accent 2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Bordered - Accent 3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Bordered - Accent 4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Bordered - Accent 5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Bordered - Accent 6"/>
    <w:basedOn w:val="74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72" w:customStyle="1">
    <w:name w:val="Heading 1"/>
    <w:basedOn w:val="743"/>
    <w:next w:val="743"/>
    <w:link w:val="88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paragraph" w:styleId="873" w:customStyle="1">
    <w:name w:val="Heading 2"/>
    <w:basedOn w:val="743"/>
    <w:next w:val="743"/>
    <w:link w:val="88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paragraph" w:styleId="874" w:customStyle="1">
    <w:name w:val="Heading 3"/>
    <w:basedOn w:val="743"/>
    <w:next w:val="743"/>
    <w:link w:val="88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paragraph" w:styleId="875" w:customStyle="1">
    <w:name w:val="Heading 4"/>
    <w:basedOn w:val="743"/>
    <w:next w:val="743"/>
    <w:link w:val="88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e74b5" w:themeColor="accent1" w:themeShade="BF"/>
    </w:rPr>
  </w:style>
  <w:style w:type="paragraph" w:styleId="876" w:customStyle="1">
    <w:name w:val="Heading 5"/>
    <w:basedOn w:val="743"/>
    <w:next w:val="743"/>
    <w:link w:val="88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e74b5" w:themeColor="accent1" w:themeShade="BF"/>
    </w:rPr>
  </w:style>
  <w:style w:type="paragraph" w:styleId="877" w:customStyle="1">
    <w:name w:val="Heading 6"/>
    <w:basedOn w:val="743"/>
    <w:next w:val="743"/>
    <w:link w:val="88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78" w:customStyle="1">
    <w:name w:val="Heading 7"/>
    <w:basedOn w:val="743"/>
    <w:next w:val="743"/>
    <w:link w:val="88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79" w:customStyle="1">
    <w:name w:val="Heading 8"/>
    <w:basedOn w:val="743"/>
    <w:next w:val="743"/>
    <w:link w:val="88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80" w:customStyle="1">
    <w:name w:val="Heading 9"/>
    <w:basedOn w:val="743"/>
    <w:next w:val="743"/>
    <w:link w:val="88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81" w:customStyle="1">
    <w:name w:val="Heading 1 Char"/>
    <w:basedOn w:val="744"/>
    <w:link w:val="872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character" w:styleId="882" w:customStyle="1">
    <w:name w:val="Heading 2 Char"/>
    <w:basedOn w:val="744"/>
    <w:link w:val="873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character" w:styleId="883" w:customStyle="1">
    <w:name w:val="Heading 3 Char"/>
    <w:basedOn w:val="744"/>
    <w:link w:val="874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character" w:styleId="884" w:customStyle="1">
    <w:name w:val="Heading 4 Char"/>
    <w:basedOn w:val="744"/>
    <w:link w:val="875"/>
    <w:uiPriority w:val="9"/>
    <w:pPr>
      <w:pBdr/>
      <w:spacing/>
      <w:ind/>
    </w:pPr>
    <w:rPr>
      <w:rFonts w:ascii="Arial" w:hAnsi="Arial" w:eastAsia="Arial" w:cs="Arial"/>
      <w:i/>
      <w:iCs/>
      <w:color w:val="2e74b5" w:themeColor="accent1" w:themeShade="BF"/>
    </w:rPr>
  </w:style>
  <w:style w:type="character" w:styleId="885" w:customStyle="1">
    <w:name w:val="Heading 5 Char"/>
    <w:basedOn w:val="744"/>
    <w:link w:val="876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</w:rPr>
  </w:style>
  <w:style w:type="character" w:styleId="886" w:customStyle="1">
    <w:name w:val="Heading 6 Char"/>
    <w:basedOn w:val="744"/>
    <w:link w:val="87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87" w:customStyle="1">
    <w:name w:val="Heading 7 Char"/>
    <w:basedOn w:val="744"/>
    <w:link w:val="87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88" w:customStyle="1">
    <w:name w:val="Heading 8 Char"/>
    <w:basedOn w:val="744"/>
    <w:link w:val="87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89" w:customStyle="1">
    <w:name w:val="Heading 9 Char"/>
    <w:basedOn w:val="744"/>
    <w:link w:val="88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90">
    <w:name w:val="Title"/>
    <w:basedOn w:val="743"/>
    <w:next w:val="743"/>
    <w:link w:val="89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91" w:customStyle="1">
    <w:name w:val="Название Знак"/>
    <w:basedOn w:val="744"/>
    <w:link w:val="89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92">
    <w:name w:val="Subtitle"/>
    <w:basedOn w:val="743"/>
    <w:next w:val="743"/>
    <w:link w:val="89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93" w:customStyle="1">
    <w:name w:val="Подзаголовок Знак"/>
    <w:basedOn w:val="744"/>
    <w:link w:val="89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94">
    <w:name w:val="Quote"/>
    <w:basedOn w:val="743"/>
    <w:next w:val="743"/>
    <w:link w:val="89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5" w:customStyle="1">
    <w:name w:val="Цитата 2 Знак"/>
    <w:basedOn w:val="744"/>
    <w:link w:val="89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96">
    <w:name w:val="Intense Emphasis"/>
    <w:basedOn w:val="744"/>
    <w:uiPriority w:val="21"/>
    <w:qFormat/>
    <w:pPr>
      <w:pBdr/>
      <w:spacing/>
      <w:ind/>
    </w:pPr>
    <w:rPr>
      <w:i/>
      <w:iCs/>
      <w:color w:val="2e74b5" w:themeColor="accent1" w:themeShade="BF"/>
    </w:rPr>
  </w:style>
  <w:style w:type="paragraph" w:styleId="897">
    <w:name w:val="Intense Quote"/>
    <w:basedOn w:val="743"/>
    <w:next w:val="743"/>
    <w:link w:val="898"/>
    <w:uiPriority w:val="30"/>
    <w:qFormat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after="360" w:before="360"/>
      <w:ind w:right="864" w:left="864"/>
      <w:jc w:val="center"/>
    </w:pPr>
    <w:rPr>
      <w:i/>
      <w:iCs/>
      <w:color w:val="2e74b5" w:themeColor="accent1" w:themeShade="BF"/>
    </w:rPr>
  </w:style>
  <w:style w:type="character" w:styleId="898" w:customStyle="1">
    <w:name w:val="Выделенная цитата Знак"/>
    <w:basedOn w:val="744"/>
    <w:link w:val="897"/>
    <w:uiPriority w:val="30"/>
    <w:pPr>
      <w:pBdr/>
      <w:spacing/>
      <w:ind/>
    </w:pPr>
    <w:rPr>
      <w:i/>
      <w:iCs/>
      <w:color w:val="2e74b5" w:themeColor="accent1" w:themeShade="BF"/>
    </w:rPr>
  </w:style>
  <w:style w:type="character" w:styleId="899">
    <w:name w:val="Intense Reference"/>
    <w:basedOn w:val="744"/>
    <w:uiPriority w:val="32"/>
    <w:qFormat/>
    <w:pPr>
      <w:pBdr/>
      <w:spacing/>
      <w:ind/>
    </w:pPr>
    <w:rPr>
      <w:b/>
      <w:bCs/>
      <w:smallCaps/>
      <w:color w:val="2e74b5" w:themeColor="accent1" w:themeShade="BF"/>
      <w:spacing w:val="5"/>
    </w:rPr>
  </w:style>
  <w:style w:type="paragraph" w:styleId="900">
    <w:name w:val="No Spacing"/>
    <w:basedOn w:val="743"/>
    <w:uiPriority w:val="1"/>
    <w:qFormat/>
    <w:pPr>
      <w:pBdr/>
      <w:spacing w:after="0" w:line="240" w:lineRule="auto"/>
      <w:ind/>
    </w:pPr>
  </w:style>
  <w:style w:type="character" w:styleId="901">
    <w:name w:val="Subtle Emphasis"/>
    <w:basedOn w:val="74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02">
    <w:name w:val="Emphasis"/>
    <w:basedOn w:val="744"/>
    <w:uiPriority w:val="20"/>
    <w:qFormat/>
    <w:pPr>
      <w:pBdr/>
      <w:spacing/>
      <w:ind/>
    </w:pPr>
    <w:rPr>
      <w:i/>
      <w:iCs/>
    </w:rPr>
  </w:style>
  <w:style w:type="character" w:styleId="903">
    <w:name w:val="Subtle Reference"/>
    <w:basedOn w:val="74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4">
    <w:name w:val="Book Title"/>
    <w:basedOn w:val="74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05" w:customStyle="1">
    <w:name w:val="Header"/>
    <w:basedOn w:val="743"/>
    <w:link w:val="90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06" w:customStyle="1">
    <w:name w:val="Header Char"/>
    <w:basedOn w:val="744"/>
    <w:link w:val="905"/>
    <w:uiPriority w:val="99"/>
    <w:pPr>
      <w:pBdr/>
      <w:spacing/>
      <w:ind/>
    </w:pPr>
  </w:style>
  <w:style w:type="paragraph" w:styleId="907" w:customStyle="1">
    <w:name w:val="Footer"/>
    <w:basedOn w:val="743"/>
    <w:link w:val="90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08" w:customStyle="1">
    <w:name w:val="Footer Char"/>
    <w:basedOn w:val="744"/>
    <w:link w:val="907"/>
    <w:uiPriority w:val="99"/>
    <w:pPr>
      <w:pBdr/>
      <w:spacing/>
      <w:ind/>
    </w:pPr>
  </w:style>
  <w:style w:type="paragraph" w:styleId="909" w:customStyle="1">
    <w:name w:val="Caption"/>
    <w:basedOn w:val="743"/>
    <w:next w:val="743"/>
    <w:uiPriority w:val="35"/>
    <w:unhideWhenUsed/>
    <w:qFormat/>
    <w:pPr>
      <w:pBdr/>
      <w:spacing w:after="200" w:line="240" w:lineRule="auto"/>
      <w:ind/>
    </w:pPr>
    <w:rPr>
      <w:i/>
      <w:iCs/>
      <w:color w:val="44546a" w:themeColor="text2"/>
      <w:sz w:val="18"/>
      <w:szCs w:val="18"/>
    </w:rPr>
  </w:style>
  <w:style w:type="paragraph" w:styleId="910">
    <w:name w:val="footnote text"/>
    <w:basedOn w:val="743"/>
    <w:link w:val="91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1" w:customStyle="1">
    <w:name w:val="Текст сноски Знак"/>
    <w:basedOn w:val="744"/>
    <w:link w:val="910"/>
    <w:uiPriority w:val="99"/>
    <w:semiHidden/>
    <w:pPr>
      <w:pBdr/>
      <w:spacing/>
      <w:ind/>
    </w:pPr>
    <w:rPr>
      <w:sz w:val="20"/>
      <w:szCs w:val="20"/>
    </w:rPr>
  </w:style>
  <w:style w:type="character" w:styleId="912">
    <w:name w:val="footnote reference"/>
    <w:basedOn w:val="744"/>
    <w:uiPriority w:val="99"/>
    <w:semiHidden/>
    <w:unhideWhenUsed/>
    <w:pPr>
      <w:pBdr/>
      <w:spacing/>
      <w:ind/>
    </w:pPr>
    <w:rPr>
      <w:vertAlign w:val="superscript"/>
    </w:rPr>
  </w:style>
  <w:style w:type="paragraph" w:styleId="913">
    <w:name w:val="endnote text"/>
    <w:basedOn w:val="743"/>
    <w:link w:val="91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4" w:customStyle="1">
    <w:name w:val="Текст концевой сноски Знак"/>
    <w:basedOn w:val="744"/>
    <w:link w:val="913"/>
    <w:uiPriority w:val="99"/>
    <w:semiHidden/>
    <w:pPr>
      <w:pBdr/>
      <w:spacing/>
      <w:ind/>
    </w:pPr>
    <w:rPr>
      <w:sz w:val="20"/>
      <w:szCs w:val="20"/>
    </w:rPr>
  </w:style>
  <w:style w:type="character" w:styleId="915">
    <w:name w:val="endnote reference"/>
    <w:basedOn w:val="744"/>
    <w:uiPriority w:val="99"/>
    <w:semiHidden/>
    <w:unhideWhenUsed/>
    <w:pPr>
      <w:pBdr/>
      <w:spacing/>
      <w:ind/>
    </w:pPr>
    <w:rPr>
      <w:vertAlign w:val="superscript"/>
    </w:rPr>
  </w:style>
  <w:style w:type="character" w:styleId="916">
    <w:name w:val="Hyperlink"/>
    <w:basedOn w:val="74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17">
    <w:name w:val="FollowedHyperlink"/>
    <w:basedOn w:val="74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18">
    <w:name w:val="toc 1"/>
    <w:basedOn w:val="743"/>
    <w:next w:val="743"/>
    <w:uiPriority w:val="39"/>
    <w:unhideWhenUsed/>
    <w:pPr>
      <w:pBdr/>
      <w:spacing w:after="100"/>
      <w:ind/>
    </w:pPr>
  </w:style>
  <w:style w:type="paragraph" w:styleId="919">
    <w:name w:val="toc 2"/>
    <w:basedOn w:val="743"/>
    <w:next w:val="743"/>
    <w:uiPriority w:val="39"/>
    <w:unhideWhenUsed/>
    <w:pPr>
      <w:pBdr/>
      <w:spacing w:after="100"/>
      <w:ind w:left="220"/>
    </w:pPr>
  </w:style>
  <w:style w:type="paragraph" w:styleId="920">
    <w:name w:val="toc 3"/>
    <w:basedOn w:val="743"/>
    <w:next w:val="743"/>
    <w:uiPriority w:val="39"/>
    <w:unhideWhenUsed/>
    <w:pPr>
      <w:pBdr/>
      <w:spacing w:after="100"/>
      <w:ind w:left="440"/>
    </w:pPr>
  </w:style>
  <w:style w:type="paragraph" w:styleId="921">
    <w:name w:val="toc 4"/>
    <w:basedOn w:val="743"/>
    <w:next w:val="743"/>
    <w:uiPriority w:val="39"/>
    <w:unhideWhenUsed/>
    <w:pPr>
      <w:pBdr/>
      <w:spacing w:after="100"/>
      <w:ind w:left="660"/>
    </w:pPr>
  </w:style>
  <w:style w:type="paragraph" w:styleId="922">
    <w:name w:val="toc 5"/>
    <w:basedOn w:val="743"/>
    <w:next w:val="743"/>
    <w:uiPriority w:val="39"/>
    <w:unhideWhenUsed/>
    <w:pPr>
      <w:pBdr/>
      <w:spacing w:after="100"/>
      <w:ind w:left="880"/>
    </w:pPr>
  </w:style>
  <w:style w:type="paragraph" w:styleId="923">
    <w:name w:val="toc 6"/>
    <w:basedOn w:val="743"/>
    <w:next w:val="743"/>
    <w:uiPriority w:val="39"/>
    <w:unhideWhenUsed/>
    <w:pPr>
      <w:pBdr/>
      <w:spacing w:after="100"/>
      <w:ind w:left="1100"/>
    </w:pPr>
  </w:style>
  <w:style w:type="paragraph" w:styleId="924">
    <w:name w:val="toc 7"/>
    <w:basedOn w:val="743"/>
    <w:next w:val="743"/>
    <w:uiPriority w:val="39"/>
    <w:unhideWhenUsed/>
    <w:pPr>
      <w:pBdr/>
      <w:spacing w:after="100"/>
      <w:ind w:left="1320"/>
    </w:pPr>
  </w:style>
  <w:style w:type="paragraph" w:styleId="925">
    <w:name w:val="toc 8"/>
    <w:basedOn w:val="743"/>
    <w:next w:val="743"/>
    <w:uiPriority w:val="39"/>
    <w:unhideWhenUsed/>
    <w:pPr>
      <w:pBdr/>
      <w:spacing w:after="100"/>
      <w:ind w:left="1540"/>
    </w:pPr>
  </w:style>
  <w:style w:type="paragraph" w:styleId="926">
    <w:name w:val="toc 9"/>
    <w:basedOn w:val="743"/>
    <w:next w:val="743"/>
    <w:uiPriority w:val="39"/>
    <w:unhideWhenUsed/>
    <w:pPr>
      <w:pBdr/>
      <w:spacing w:after="100"/>
      <w:ind w:left="1760"/>
    </w:pPr>
  </w:style>
  <w:style w:type="paragraph" w:styleId="927">
    <w:name w:val="TOC Heading"/>
    <w:uiPriority w:val="39"/>
    <w:unhideWhenUsed/>
    <w:pPr>
      <w:pBdr/>
      <w:spacing/>
      <w:ind/>
    </w:pPr>
  </w:style>
  <w:style w:type="paragraph" w:styleId="928">
    <w:name w:val="table of figures"/>
    <w:basedOn w:val="743"/>
    <w:next w:val="743"/>
    <w:uiPriority w:val="99"/>
    <w:unhideWhenUsed/>
    <w:pPr>
      <w:pBdr/>
      <w:spacing w:after="0"/>
      <w:ind/>
    </w:pPr>
  </w:style>
  <w:style w:type="table" w:styleId="929">
    <w:name w:val="Table Grid"/>
    <w:basedOn w:val="745"/>
    <w:uiPriority w:val="3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30">
    <w:name w:val="List Paragraph"/>
    <w:basedOn w:val="743"/>
    <w:uiPriority w:val="34"/>
    <w:qFormat/>
    <w:pPr>
      <w:pBdr/>
      <w:spacing/>
      <w:ind w:left="720"/>
      <w:contextualSpacing w:val="true"/>
    </w:pPr>
  </w:style>
  <w:style w:type="character" w:styleId="931">
    <w:name w:val="Strong"/>
    <w:basedOn w:val="744"/>
    <w:uiPriority w:val="22"/>
    <w:qFormat/>
    <w:pPr>
      <w:pBdr/>
      <w:spacing/>
      <w:ind/>
    </w:pPr>
    <w:rPr>
      <w:b/>
      <w:bCs/>
    </w:rPr>
  </w:style>
  <w:style w:type="paragraph" w:styleId="932" w:customStyle="1">
    <w:name w:val="Без интервала1"/>
    <w:link w:val="766"/>
    <w:uiPriority w:val="1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after="0" w:line="240" w:lineRule="auto"/>
      <w:ind/>
    </w:pPr>
    <w:rPr>
      <w:rFonts w:ascii="Calibri" w:hAnsi="Calibri" w:eastAsia="Calibri" w:cs="Calibri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Поддубская Елена Петровна</dc:creator>
  <cp:keywords/>
  <dc:description/>
  <cp:revision>47</cp:revision>
  <dcterms:created xsi:type="dcterms:W3CDTF">2026-01-23T06:51:00Z</dcterms:created>
  <dcterms:modified xsi:type="dcterms:W3CDTF">2026-09-11T09:26:22Z</dcterms:modified>
</cp:coreProperties>
</file>