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</w:rPr>
      </w:pPr>
      <w:r>
        <w:rPr>
          <w:rFonts w:ascii="Times New Roman" w:hAnsi="Times New Roman"/>
          <w:b w:val="1"/>
        </w:rPr>
        <w:t xml:space="preserve">       </w:t>
      </w:r>
      <w:r>
        <w:rPr>
          <w:b w:val="1"/>
        </w:rPr>
        <w:t>Региональные меры социальной поддержки семьям,</w:t>
      </w:r>
    </w:p>
    <w:p w14:paraId="02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в </w:t>
      </w:r>
      <w:r>
        <w:rPr>
          <w:b w:val="1"/>
        </w:rPr>
        <w:t>которых</w:t>
      </w:r>
      <w:r>
        <w:rPr>
          <w:b w:val="1"/>
        </w:rPr>
        <w:t xml:space="preserve"> воспитывается один ребенок </w:t>
      </w:r>
    </w:p>
    <w:p w14:paraId="03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 </w:t>
      </w:r>
    </w:p>
    <w:p w14:paraId="04000000">
      <w:pPr>
        <w:widowControl w:val="1"/>
        <w:ind/>
        <w:jc w:val="center"/>
        <w:rPr>
          <w:b w:val="1"/>
        </w:rPr>
      </w:pPr>
      <w:r>
        <w:rPr>
          <w:rFonts w:ascii="Times New Roman" w:hAnsi="Times New Roman"/>
        </w:rPr>
        <w:t xml:space="preserve">Право на получение региональных мер социальной поддержки возникает у граждан,   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имеющим</w:t>
      </w:r>
      <w:r>
        <w:rPr>
          <w:rFonts w:ascii="Times New Roman" w:hAnsi="Times New Roman"/>
        </w:rPr>
        <w:t xml:space="preserve"> гражданство Российской Федерации, постоянно проживающих на территории Курской области. </w:t>
      </w:r>
    </w:p>
    <w:p w14:paraId="05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</w:t>
      </w:r>
    </w:p>
    <w:p w14:paraId="06000000">
      <w:pPr>
        <w:widowControl w:val="1"/>
        <w:ind/>
        <w:jc w:val="center"/>
        <w:rPr>
          <w:b w:val="1"/>
        </w:rPr>
      </w:pPr>
    </w:p>
    <w:tbl>
      <w:tblPr>
        <w:tblStyle w:val="Style_1"/>
        <w:tblW w:type="auto" w:w="0"/>
        <w:tblLayout w:type="fixed"/>
      </w:tblPr>
      <w:tblGrid>
        <w:gridCol w:w="559"/>
        <w:gridCol w:w="2645"/>
        <w:gridCol w:w="3133"/>
        <w:gridCol w:w="3420"/>
        <w:gridCol w:w="3411"/>
        <w:gridCol w:w="3057"/>
      </w:tblGrid>
      <w:tr>
        <w:trPr>
          <w:trHeight w:hRule="atLeast" w:val="300"/>
          <w:tblHeader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меры социальной поддержки</w:t>
            </w:r>
          </w:p>
          <w:p w14:paraId="0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Нормативно-правовой акт, регулирую</w:t>
            </w:r>
            <w:r>
              <w:rPr>
                <w:rFonts w:ascii="Times New Roman" w:hAnsi="Times New Roman"/>
                <w:sz w:val="24"/>
              </w:rPr>
              <w:t>щий меру поддержки</w:t>
            </w:r>
          </w:p>
          <w:p w14:paraId="0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обращения</w:t>
            </w:r>
          </w:p>
          <w:p w14:paraId="0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получения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документов, предоставляемых заявителем.</w:t>
            </w:r>
          </w:p>
        </w:tc>
      </w:tr>
      <w:tr>
        <w:trPr>
          <w:trHeight w:hRule="atLeast" w:val="4706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Единовременная выплата при постановке на учет по беременности женщине, обучающейся по очной форме обучения.</w:t>
            </w:r>
          </w:p>
          <w:p w14:paraId="1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Единовременная выплата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100 </w:t>
            </w:r>
            <w:r>
              <w:rPr>
                <w:rFonts w:ascii="Times New Roman" w:hAnsi="Times New Roman"/>
                <w:sz w:val="24"/>
              </w:rPr>
              <w:t>000 руб.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Постановление Правительства Курской области от 15.04.2025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№ 284-пп «Об утверждении Порядка предоставления единовременной выплаты при постановке на учет по беременности женщине, обучающейся по очной форме обучения».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</w:t>
            </w:r>
            <w:r>
              <w:rPr>
                <w:rFonts w:ascii="Times New Roman" w:hAnsi="Times New Roman"/>
                <w:sz w:val="24"/>
              </w:rPr>
              <w:t xml:space="preserve">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1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Многофункциональный центр по предоставлению государственных и муниципальных услуг;</w:t>
            </w:r>
          </w:p>
          <w:p w14:paraId="1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1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</w:t>
            </w:r>
            <w:r>
              <w:rPr>
                <w:rFonts w:ascii="Times New Roman" w:hAnsi="Times New Roman"/>
                <w:sz w:val="24"/>
              </w:rPr>
              <w:t xml:space="preserve">ется в течение 5 рабочих дней </w:t>
            </w:r>
            <w:r>
              <w:rPr>
                <w:rFonts w:ascii="Times New Roman" w:hAnsi="Times New Roman"/>
                <w:sz w:val="24"/>
              </w:rPr>
              <w:t>с даты регистрации</w:t>
            </w:r>
            <w:r>
              <w:rPr>
                <w:rFonts w:ascii="Times New Roman" w:hAnsi="Times New Roman"/>
                <w:sz w:val="24"/>
              </w:rPr>
              <w:t xml:space="preserve"> в органах социальной защиты населения по месту жительства.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получение единовременной денежной выплаты предоставляется беременной женщине, обучающей по очной форме обучения в образовательной организац</w:t>
            </w:r>
            <w:r>
              <w:rPr>
                <w:rFonts w:ascii="Times New Roman" w:hAnsi="Times New Roman"/>
                <w:sz w:val="24"/>
              </w:rPr>
              <w:t>ии, при постановке на учет по беременности в медицинской организации, расположенной на территории Курской области.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реквизитами расчетного счета, открытого получателем в кредитной о</w:t>
            </w:r>
            <w:r>
              <w:rPr>
                <w:rFonts w:ascii="Times New Roman" w:hAnsi="Times New Roman"/>
                <w:sz w:val="24"/>
              </w:rPr>
              <w:t>рганизации Российской Федерации.</w:t>
            </w:r>
          </w:p>
        </w:tc>
      </w:tr>
      <w:tr>
        <w:trPr>
          <w:trHeight w:hRule="atLeast" w:val="5259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Ежемесячная денежная выплата на приобретение продуктов питания беременным женщинам, кормящим матерям, детям в возрасте до 3 лет.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Ежемесячная выплата в размере 389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08 коп.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"https://login.consultant.ru/link/?req=doc&amp;base=RLAW417&amp;n=116706&amp;date=15.05.2025"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 xml:space="preserve">Закон Курской области от 16.09.2013 № 94-ЗКО «О здравоохранении в Курской области» и постановление Администрации Курской области от 21.11.2014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753-па «Об утверждении Порядк</w:t>
            </w:r>
            <w:r>
              <w:rPr>
                <w:rFonts w:ascii="Times New Roman" w:hAnsi="Times New Roman"/>
                <w:sz w:val="24"/>
              </w:rPr>
              <w:t>а предоставления ежемесячной денежной выплаты на приобретение продуктов питания беременным женщинам, кормящим матерям, а также детям в возрасте до трех лет».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Для получения ежемесячной денежной выплаты получатель обращается с заявлением в </w:t>
            </w:r>
            <w:r>
              <w:rPr>
                <w:rFonts w:ascii="Times New Roman" w:hAnsi="Times New Roman"/>
                <w:sz w:val="24"/>
              </w:rPr>
              <w:t>Многофункционал</w:t>
            </w:r>
            <w:r>
              <w:rPr>
                <w:rFonts w:ascii="Times New Roman" w:hAnsi="Times New Roman"/>
                <w:sz w:val="24"/>
              </w:rPr>
              <w:t xml:space="preserve">ьный центр по предоставлению государственных и муниципальных услуг. </w:t>
            </w:r>
          </w:p>
          <w:p w14:paraId="1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о выплате рассматривается в течение 5 рабочих дней </w:t>
            </w:r>
            <w:r>
              <w:rPr>
                <w:rFonts w:ascii="Times New Roman" w:hAnsi="Times New Roman"/>
                <w:sz w:val="24"/>
              </w:rPr>
              <w:t>с даты регистрации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 Областном казенном учреждении «Центр социальных выплат».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Ежемесячная денежная выплата предоставляется </w:t>
            </w:r>
            <w:r>
              <w:rPr>
                <w:rFonts w:ascii="Times New Roman" w:hAnsi="Times New Roman"/>
                <w:sz w:val="24"/>
                <w:highlight w:val="white"/>
              </w:rPr>
              <w:t>беременным женщинам, кормящим матерям ребенка (детей) в возрасте до трех лет из семей, среднедушевой доход, которых ниже величины прожиточного минимума в расчете на душу населения, установленного в порядке, определенном законом Курской области, на день обр</w:t>
            </w:r>
            <w:r>
              <w:rPr>
                <w:rFonts w:ascii="Times New Roman" w:hAnsi="Times New Roman"/>
                <w:sz w:val="24"/>
                <w:highlight w:val="white"/>
              </w:rPr>
              <w:t>ащения за назначением ежемесячной денежной выплаты, состоящим на учете в медицинских организациях Курской области,</w:t>
            </w:r>
            <w:r>
              <w:rPr>
                <w:rFonts w:ascii="Times New Roman" w:hAnsi="Times New Roman"/>
                <w:sz w:val="24"/>
              </w:rPr>
              <w:t xml:space="preserve"> и имеющим медицинские показания.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реквизитами расчетного счета, от</w:t>
            </w:r>
            <w:r>
              <w:rPr>
                <w:rFonts w:ascii="Times New Roman" w:hAnsi="Times New Roman"/>
                <w:sz w:val="24"/>
              </w:rPr>
              <w:t xml:space="preserve">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 С</w:t>
            </w:r>
            <w:r>
              <w:rPr>
                <w:rFonts w:ascii="Times New Roman" w:hAnsi="Times New Roman"/>
                <w:sz w:val="24"/>
                <w:highlight w:val="white"/>
              </w:rPr>
              <w:t>правка органа социальной защиты населения по месту жительства получателя о признании семьи или одиноко проживающей беременной женщины малоимущей.</w:t>
            </w:r>
          </w:p>
        </w:tc>
      </w:tr>
      <w:tr>
        <w:trPr>
          <w:trHeight w:hRule="atLeast" w:val="4126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пособие </w:t>
            </w:r>
            <w:r>
              <w:rPr>
                <w:rFonts w:ascii="Times New Roman" w:hAnsi="Times New Roman"/>
                <w:sz w:val="24"/>
              </w:rPr>
              <w:t xml:space="preserve">малообеспеченным семьям, имеющим детей, в которых оба родителя являются студентами (обучающимися),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студентам (обучающимся), являющимся одинокими родителями до окончания обучения одного из родителей. Ежемесячная выплата в размере 3 851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84 коп. 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государственной поддержке семей, имеющих детей, в Курской области» и постановление Правительства Курской области от 27.02.2009 № 31 «Об утверждении Правил назначения и выплаты ежемесячного пособия малообесп</w:t>
            </w:r>
            <w:r>
              <w:rPr>
                <w:rFonts w:ascii="Times New Roman" w:hAnsi="Times New Roman"/>
                <w:sz w:val="24"/>
              </w:rPr>
              <w:t xml:space="preserve">еченным семьям, имеющим детей, в которых оба родителя являются студентами </w:t>
            </w:r>
            <w:r>
              <w:rPr>
                <w:rFonts w:ascii="Times New Roman" w:hAnsi="Times New Roman"/>
                <w:sz w:val="24"/>
              </w:rPr>
              <w:t>(обучающимися), и студентам (обучающимся), являющимся одинокими родителями».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орган социальной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- Многофункц</w:t>
            </w:r>
            <w:r>
              <w:rPr>
                <w:rFonts w:ascii="Times New Roman" w:hAnsi="Times New Roman"/>
                <w:sz w:val="24"/>
              </w:rPr>
              <w:t>иональный центр по предоставлению государственных и муниципальных услуг;</w:t>
            </w:r>
          </w:p>
          <w:p w14:paraId="2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электронном виде с использованием федеральной государственной информационной системы "Единый портал государственных и муниципальных услуг";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</w:t>
            </w:r>
            <w:r>
              <w:rPr>
                <w:rFonts w:ascii="Times New Roman" w:hAnsi="Times New Roman"/>
                <w:sz w:val="24"/>
              </w:rPr>
              <w:t xml:space="preserve"> позволяющим подтвердить факт и дату отправления.</w:t>
            </w:r>
          </w:p>
          <w:p w14:paraId="2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о назначении ежемесячного пособия принимается руководителем органа социальной защиты населения по месту жительства заявителя в течение 10 календарных дней со дня регистрации в органе социальной защи</w:t>
            </w:r>
            <w:r>
              <w:rPr>
                <w:rFonts w:ascii="Times New Roman" w:hAnsi="Times New Roman"/>
                <w:sz w:val="24"/>
              </w:rPr>
              <w:t>ты населения.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Ежемесячное пособие назначается органами социальной защиты населения по месту жительства одного из родителей, с которым проживает ребенок (дети) в студенческих семьях со среднедушевым доходом, размер которого не превышает величину прожиточног</w:t>
            </w:r>
            <w:r>
              <w:rPr>
                <w:rFonts w:ascii="Times New Roman" w:hAnsi="Times New Roman"/>
                <w:sz w:val="24"/>
              </w:rPr>
              <w:t>о минимума на душу населения, установленную в Курской области.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родителей;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Справки с места </w:t>
            </w:r>
            <w:r>
              <w:rPr>
                <w:rFonts w:ascii="Times New Roman" w:hAnsi="Times New Roman"/>
                <w:sz w:val="24"/>
              </w:rPr>
              <w:t xml:space="preserve">учебы, подтверждающие, что родители (одинокий родитель) являются студентами, обучающимися по очной </w:t>
            </w:r>
            <w:r>
              <w:rPr>
                <w:rFonts w:ascii="Times New Roman" w:hAnsi="Times New Roman"/>
                <w:sz w:val="24"/>
              </w:rPr>
              <w:t>форме обучения в профессиональных образовательных организациях и образовательных организациях высшего образования с указанием срока окончания обучения и разм</w:t>
            </w:r>
            <w:r>
              <w:rPr>
                <w:rFonts w:ascii="Times New Roman" w:hAnsi="Times New Roman"/>
                <w:sz w:val="24"/>
              </w:rPr>
              <w:t>ера стипендии.</w:t>
            </w:r>
          </w:p>
        </w:tc>
      </w:tr>
      <w:tr>
        <w:trPr>
          <w:trHeight w:hRule="atLeast" w:val="1149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выплата при рождении ребенка в студенческой семье.</w:t>
            </w:r>
          </w:p>
          <w:p w14:paraId="2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Единовременная выплата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200 000 руб.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11.03.2026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145-пп «Об утверждении Порядка предоставления единовременной </w:t>
            </w:r>
            <w:r>
              <w:rPr>
                <w:rFonts w:ascii="Times New Roman" w:hAnsi="Times New Roman"/>
                <w:sz w:val="24"/>
              </w:rPr>
              <w:t>выплаты при рождении ребенка в студенческой семье».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орган социальной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2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и муниципальных услуг;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</w:t>
            </w:r>
            <w:r>
              <w:rPr>
                <w:rFonts w:ascii="Times New Roman" w:hAnsi="Times New Roman"/>
                <w:sz w:val="24"/>
              </w:rPr>
              <w:t>зи способом, позволяющим подтвердить факт и дату отправления.</w:t>
            </w:r>
          </w:p>
          <w:p w14:paraId="2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рассматривается в течение 5 рабочих дней </w:t>
            </w:r>
            <w:r>
              <w:rPr>
                <w:rFonts w:ascii="Times New Roman" w:hAnsi="Times New Roman"/>
                <w:sz w:val="24"/>
              </w:rPr>
              <w:t>с даты регистрации</w:t>
            </w:r>
            <w:r>
              <w:rPr>
                <w:rFonts w:ascii="Times New Roman" w:hAnsi="Times New Roman"/>
                <w:sz w:val="24"/>
              </w:rPr>
              <w:t xml:space="preserve"> в органах социальной защиты населения по месту жительства.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получение возникает у граждан в возрасте до 35 лет включ</w:t>
            </w:r>
            <w:r>
              <w:rPr>
                <w:rFonts w:ascii="Times New Roman" w:hAnsi="Times New Roman"/>
                <w:sz w:val="24"/>
              </w:rPr>
              <w:t xml:space="preserve">ительно, являются обучающимися в образовательных организациях, осуществляющих образовательную деятельность на территории Курской области или на территории областей, граничащих с Курской областью, по очной, </w:t>
            </w:r>
            <w:r>
              <w:rPr>
                <w:rFonts w:ascii="Times New Roman" w:hAnsi="Times New Roman"/>
                <w:sz w:val="24"/>
              </w:rPr>
              <w:t>очно-заочной</w:t>
            </w:r>
            <w:r>
              <w:rPr>
                <w:rFonts w:ascii="Times New Roman" w:hAnsi="Times New Roman"/>
                <w:sz w:val="24"/>
              </w:rPr>
              <w:t xml:space="preserve"> формам, по образовательным программам</w:t>
            </w:r>
            <w:r>
              <w:rPr>
                <w:rFonts w:ascii="Times New Roman" w:hAnsi="Times New Roman"/>
                <w:sz w:val="24"/>
              </w:rPr>
              <w:t xml:space="preserve"> среднего профессионального образования и (или) образовательным программам высшего образования.</w:t>
            </w:r>
            <w:r>
              <w:rPr>
                <w:rFonts w:ascii="Times New Roman" w:hAnsi="Times New Roman"/>
                <w:sz w:val="24"/>
              </w:rPr>
              <w:t xml:space="preserve"> Актовая запись о рождении ребенка </w:t>
            </w:r>
            <w:r>
              <w:rPr>
                <w:rFonts w:ascii="Times New Roman" w:hAnsi="Times New Roman"/>
                <w:sz w:val="24"/>
              </w:rPr>
              <w:t>(детей) произведена в органах записи актов гражданского состояния Курской области.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Копия документа, удостоверяющего личность</w:t>
            </w:r>
            <w:r>
              <w:rPr>
                <w:rFonts w:ascii="Times New Roman" w:hAnsi="Times New Roman"/>
                <w:sz w:val="24"/>
              </w:rPr>
              <w:t xml:space="preserve"> заявителя и его супруга (при наличии);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Документы на ребенка предоставляются только на ребенка, в отношении которого возникло право на</w:t>
            </w:r>
            <w:r>
              <w:rPr>
                <w:rFonts w:ascii="Times New Roman" w:hAnsi="Times New Roman"/>
                <w:sz w:val="24"/>
              </w:rPr>
              <w:t xml:space="preserve"> единовременную выплату.</w:t>
            </w:r>
          </w:p>
        </w:tc>
      </w:tr>
      <w:tr>
        <w:trPr>
          <w:trHeight w:hRule="atLeast" w:val="5513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выплата семьям при усыновлении (удочерении) ребенка.</w:t>
            </w:r>
          </w:p>
          <w:p w14:paraId="3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Единовременная выплата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20 000 руб. 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государственной поддержке семей, имеющих детей, в Курской </w:t>
            </w:r>
            <w:r>
              <w:rPr>
                <w:rFonts w:ascii="Times New Roman" w:hAnsi="Times New Roman"/>
                <w:sz w:val="24"/>
              </w:rPr>
              <w:t>области».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</w:t>
            </w:r>
            <w:r>
              <w:rPr>
                <w:rFonts w:ascii="Times New Roman" w:hAnsi="Times New Roman"/>
                <w:color w:val="202020"/>
                <w:sz w:val="24"/>
              </w:rPr>
              <w:t xml:space="preserve"> в орган опеки и попечительства по месту жительства с опекаемым ребенком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3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и муниципальных услуг; </w:t>
            </w:r>
          </w:p>
          <w:p w14:paraId="3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</w:t>
            </w:r>
            <w:r>
              <w:rPr>
                <w:rFonts w:ascii="Times New Roman" w:hAnsi="Times New Roman"/>
                <w:sz w:val="24"/>
              </w:rPr>
              <w:t xml:space="preserve"> подтвердить факт и дату отправления.</w:t>
            </w:r>
          </w:p>
          <w:p w14:paraId="3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рассматривается в течение 10 рабочих дней </w:t>
            </w:r>
            <w:r>
              <w:rPr>
                <w:rFonts w:ascii="Times New Roman" w:hAnsi="Times New Roman"/>
                <w:sz w:val="24"/>
              </w:rPr>
              <w:t>с даты регистрации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3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выплата назначается гражданам, усыновившим (удочерившим) ребенка.</w:t>
            </w:r>
          </w:p>
          <w:p w14:paraId="3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случае усыновления (удочерения) двух и более детей единовреме</w:t>
            </w:r>
            <w:r>
              <w:rPr>
                <w:rFonts w:ascii="Times New Roman" w:hAnsi="Times New Roman"/>
                <w:sz w:val="24"/>
                <w:highlight w:val="white"/>
              </w:rPr>
              <w:t>нная выплата выплачивается на каждого ребенка.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родителей;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>опия вступившего в законную сил</w:t>
            </w:r>
            <w:r>
              <w:rPr>
                <w:rFonts w:ascii="Times New Roman" w:hAnsi="Times New Roman"/>
                <w:sz w:val="24"/>
                <w:highlight w:val="white"/>
              </w:rPr>
              <w:t>у решения суда об усыновлении ребенка.</w:t>
            </w:r>
          </w:p>
        </w:tc>
      </w:tr>
      <w:tr>
        <w:trPr>
          <w:trHeight w:hRule="atLeast" w:val="7811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Ежемесячные денежные средства на содержание ребенка, переданного на воспитание в приемную семью.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Размер денежных средств на содержание ребенка, находящегося под опекой (попечительством), устанавливается в размере </w:t>
            </w:r>
            <w:r>
              <w:rPr>
                <w:rFonts w:ascii="Times New Roman" w:hAnsi="Times New Roman"/>
                <w:sz w:val="24"/>
                <w:highlight w:val="white"/>
              </w:rPr>
              <w:t>величины прожиточного минимума, установленного в Курской области для детей и действующего на 1 января текущего финансового года.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21.06.2006 № 30–ЗКО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размере и порядке выплаты денежных средств на содержание ребенка, находящегося</w:t>
            </w:r>
            <w:r>
              <w:rPr>
                <w:rFonts w:ascii="Times New Roman" w:hAnsi="Times New Roman"/>
                <w:sz w:val="24"/>
              </w:rPr>
              <w:t xml:space="preserve"> под опекой (попечительством)».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02020"/>
                <w:sz w:val="24"/>
              </w:rPr>
              <w:t xml:space="preserve">Опекун (попечитель) представляет заявление в орган опеки и попечительства по месту жительства с опекаемым ребенком </w:t>
            </w:r>
            <w:r>
              <w:rPr>
                <w:rFonts w:ascii="Times New Roman" w:hAnsi="Times New Roman"/>
                <w:color w:val="202020"/>
                <w:sz w:val="24"/>
              </w:rPr>
              <w:t>через</w:t>
            </w:r>
            <w:r>
              <w:rPr>
                <w:rFonts w:ascii="Times New Roman" w:hAnsi="Times New Roman"/>
                <w:color w:val="202020"/>
                <w:sz w:val="24"/>
              </w:rPr>
              <w:t xml:space="preserve">: </w:t>
            </w:r>
          </w:p>
          <w:p w14:paraId="4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Многофункциональный центр по предоставлению государственных и муниципальных услуг; </w:t>
            </w:r>
          </w:p>
          <w:p w14:paraId="4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color w:val="2020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электронном</w:t>
            </w:r>
            <w:r>
              <w:rPr>
                <w:rFonts w:ascii="Times New Roman" w:hAnsi="Times New Roman"/>
                <w:sz w:val="24"/>
              </w:rPr>
              <w:t xml:space="preserve"> виде с использованием федеральной государственной информационной системы "Единый портал государственных и муниципальных услуг";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4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 опеки и попечительства в 10-днев</w:t>
            </w:r>
            <w:r>
              <w:rPr>
                <w:rFonts w:ascii="Times New Roman" w:hAnsi="Times New Roman"/>
                <w:sz w:val="24"/>
              </w:rPr>
              <w:t>ный срок со дня получения документов, осуществляет их проверку и принимает решение о назначении д</w:t>
            </w:r>
            <w:r>
              <w:rPr>
                <w:rFonts w:ascii="Times New Roman" w:hAnsi="Times New Roman"/>
                <w:color w:val="202020"/>
                <w:sz w:val="24"/>
              </w:rPr>
              <w:t>енежных средств на содержание ребенка.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02020"/>
                <w:sz w:val="24"/>
              </w:rPr>
              <w:t>Право на получение денежных средств на содержание ребенка, находящегося под опекой (попечительством), имеют лица, назнач</w:t>
            </w:r>
            <w:r>
              <w:rPr>
                <w:rFonts w:ascii="Times New Roman" w:hAnsi="Times New Roman"/>
                <w:color w:val="202020"/>
                <w:sz w:val="24"/>
              </w:rPr>
              <w:t>енные опекунами или попечителями детей, оставшихся без попечения родителей, в случаях, предусмотренных статьей 121 Семейного кодекса Российской Федерации.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Копию свидетельства о рождении ребенка, </w:t>
            </w:r>
            <w:r>
              <w:rPr>
                <w:rFonts w:ascii="Times New Roman" w:hAnsi="Times New Roman"/>
                <w:sz w:val="24"/>
                <w:highlight w:val="white"/>
              </w:rPr>
              <w:t>находящегося под опекой (попечительством)</w:t>
            </w:r>
            <w:r>
              <w:rPr>
                <w:rFonts w:ascii="Times New Roman" w:hAnsi="Times New Roman"/>
                <w:sz w:val="24"/>
              </w:rPr>
              <w:t xml:space="preserve"> 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Копии документов, подтверждающих факт отсутствия попечения над ребенком единственного или обоих родителей;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Сведения об обучении ребенка, находящегося под опекой (попечительством), в качестве воспитанника общеобразовательной организации со специальным </w:t>
            </w:r>
            <w:r>
              <w:rPr>
                <w:rFonts w:ascii="Times New Roman" w:hAnsi="Times New Roman"/>
                <w:sz w:val="24"/>
                <w:highlight w:val="white"/>
              </w:rPr>
              <w:t>наименованием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Справку органа социальной защиты населения о прекращении выплаты ежемесячного пособия на ребенка.</w:t>
            </w:r>
          </w:p>
          <w:p w14:paraId="4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Копию договора об открытии отдельного номинального счета в кредитной организации.</w:t>
            </w:r>
          </w:p>
        </w:tc>
      </w:tr>
      <w:tr>
        <w:trPr>
          <w:trHeight w:hRule="atLeast" w:val="6677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вознаграждение, причитающееся приемному родителю. </w:t>
            </w:r>
            <w:r>
              <w:rPr>
                <w:rFonts w:ascii="Times New Roman" w:hAnsi="Times New Roman"/>
                <w:color w:val="444444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При наличии в приемной семье одного переданного на воспитание ребенка приемному родителю за исполнение его обязанностей в настоящее время вознаг</w:t>
            </w:r>
            <w:r>
              <w:rPr>
                <w:rFonts w:ascii="Times New Roman" w:hAnsi="Times New Roman"/>
                <w:sz w:val="24"/>
              </w:rPr>
              <w:t xml:space="preserve">раждение в размере </w:t>
            </w:r>
            <w:r>
              <w:rPr>
                <w:rFonts w:ascii="Times New Roman" w:hAnsi="Times New Roman"/>
                <w:sz w:val="24"/>
              </w:rPr>
              <w:t>10 973</w:t>
            </w:r>
            <w:r>
              <w:rPr>
                <w:rFonts w:ascii="Times New Roman" w:hAnsi="Times New Roman"/>
                <w:sz w:val="24"/>
              </w:rPr>
              <w:t xml:space="preserve">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месяц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приемному родителю, проживающему с одним приемным ребенком в сельской местности - </w:t>
            </w:r>
            <w:r>
              <w:rPr>
                <w:rFonts w:ascii="Times New Roman" w:hAnsi="Times New Roman"/>
                <w:sz w:val="24"/>
              </w:rPr>
              <w:t>13</w:t>
            </w:r>
            <w:r>
              <w:rPr>
                <w:rFonts w:ascii="Times New Roman" w:hAnsi="Times New Roman"/>
                <w:sz w:val="24"/>
              </w:rPr>
              <w:t xml:space="preserve"> 715</w:t>
            </w:r>
            <w:r>
              <w:rPr>
                <w:rFonts w:ascii="Times New Roman" w:hAnsi="Times New Roman"/>
                <w:sz w:val="24"/>
              </w:rPr>
              <w:t xml:space="preserve"> руб. 00</w:t>
            </w:r>
            <w:r>
              <w:rPr>
                <w:rFonts w:ascii="Times New Roman" w:hAnsi="Times New Roman"/>
                <w:sz w:val="24"/>
              </w:rPr>
              <w:t xml:space="preserve"> коп. в меся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23.04.2013 № 35-ЗКО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вознаграждении, причитающемся приемному родителю, и мерах социальной поддержки, предоставляемых </w:t>
            </w:r>
            <w:r>
              <w:rPr>
                <w:rFonts w:ascii="Times New Roman" w:hAnsi="Times New Roman"/>
                <w:sz w:val="24"/>
              </w:rPr>
              <w:t>приемной семье, размере денежных средств на содержание ребенка (детей), переданного на воспитание в приемную семью».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02020"/>
                <w:sz w:val="24"/>
              </w:rPr>
              <w:t xml:space="preserve">Приемный родитель представляет заявление в орган опеки и попечительства: </w:t>
            </w:r>
            <w:r>
              <w:rPr>
                <w:rFonts w:ascii="Times New Roman" w:hAnsi="Times New Roman"/>
                <w:sz w:val="24"/>
              </w:rPr>
              <w:t>– через Многофункциональный центр по предоставлению государственны</w:t>
            </w:r>
            <w:r>
              <w:rPr>
                <w:rFonts w:ascii="Times New Roman" w:hAnsi="Times New Roman"/>
                <w:sz w:val="24"/>
              </w:rPr>
              <w:t>х и муниципальных услуг;</w:t>
            </w:r>
          </w:p>
          <w:p w14:paraId="4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color w:val="2020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электронном виде с использованием федеральной государственной информационной системы "Единый портал государственных и муниципальных услуг";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 опеки и попечительства в 10-дневный срок со дня получения документов, осуществляет их проверку и принимает решение</w:t>
            </w:r>
            <w:r>
              <w:rPr>
                <w:rFonts w:ascii="Times New Roman" w:hAnsi="Times New Roman"/>
                <w:color w:val="202020"/>
                <w:sz w:val="24"/>
              </w:rPr>
              <w:t>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 наличии в приемной семье одного переданного на воспитание ребенка приемному родителю за исполнение его обязанностей устанавливае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тся вознаграждение.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За воспитание второго и каждого последующего переданного в приемную семью ребенка размер вознаграждения, увеличивается на одну треть от выплаты вознаграждения на одного ребенка.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Размер вознаграждения, причитающегося приемному родителю</w:t>
            </w:r>
            <w:r>
              <w:rPr>
                <w:rFonts w:ascii="Times New Roman" w:hAnsi="Times New Roman"/>
                <w:sz w:val="24"/>
                <w:highlight w:val="white"/>
              </w:rPr>
              <w:t>, увеличивается на 20 процентов от выплаты вознаграждения на одного ребенка за воспитание каждого ребенка-инвалида или ребенка с ограниченными возможностями.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Выплата вознаграждения, причитающегося приемному родителю, осуществляется органом опеки и попечите</w:t>
            </w:r>
            <w:r>
              <w:rPr>
                <w:rFonts w:ascii="Times New Roman" w:hAnsi="Times New Roman"/>
                <w:sz w:val="24"/>
                <w:highlight w:val="white"/>
              </w:rPr>
              <w:t>льства на основании личного заявления получателя и в соответствии с условиями договора о приемной семье путем перечисления средств на расчетный счет приемного родителя, открытый в кредитной организации.</w:t>
            </w:r>
          </w:p>
        </w:tc>
      </w:tr>
      <w:tr>
        <w:trPr>
          <w:trHeight w:hRule="atLeast" w:val="4953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Денежная компенсация на приобретение лека</w:t>
            </w:r>
            <w:r>
              <w:rPr>
                <w:rFonts w:ascii="Times New Roman" w:hAnsi="Times New Roman"/>
                <w:sz w:val="24"/>
              </w:rPr>
              <w:t>рств в р</w:t>
            </w:r>
            <w:r>
              <w:rPr>
                <w:rFonts w:ascii="Times New Roman" w:hAnsi="Times New Roman"/>
                <w:sz w:val="24"/>
              </w:rPr>
              <w:t>азмере вознаграждения, причитающегося приемному родителю, и ежегодная компенсация в размере вознаграждения в случае, если детям, переданным на воспитание в приемную семью, не предоставлялось санаторно-курорт</w:t>
            </w:r>
            <w:r>
              <w:rPr>
                <w:rFonts w:ascii="Times New Roman" w:hAnsi="Times New Roman"/>
                <w:sz w:val="24"/>
              </w:rPr>
              <w:t>ное лечение.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23.04.2013 № 35-ЗКО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вознаграждении, причитающемся приемному родителю, и мерах социальной поддержки, предоставляемых приемной семье, размере денежных средств на содержание ребенка (детей), переданного на воспитание </w:t>
            </w:r>
            <w:r>
              <w:rPr>
                <w:rFonts w:ascii="Times New Roman" w:hAnsi="Times New Roman"/>
                <w:sz w:val="24"/>
              </w:rPr>
              <w:t>в приемную семью».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  <w:highlight w:val="yellow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color w:val="202020"/>
                <w:sz w:val="24"/>
              </w:rPr>
              <w:t xml:space="preserve">Приемный родитель представляет заявление в орган опеки и попечительства: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- Многофункциональный центр по предоставлению государственных и муниципальных услуг;</w:t>
            </w:r>
          </w:p>
          <w:p w14:paraId="5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color w:val="2020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электронном виде с использованием федеральной государственной инфор</w:t>
            </w:r>
            <w:r>
              <w:rPr>
                <w:rFonts w:ascii="Times New Roman" w:hAnsi="Times New Roman"/>
                <w:sz w:val="24"/>
              </w:rPr>
              <w:t xml:space="preserve">мационной системы "Единый портал государственных и муниципальных услуг";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5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Орган опеки и попечительства в 10-дневный срок со дня получения документов, осуществляет их пр</w:t>
            </w:r>
            <w:r>
              <w:rPr>
                <w:rFonts w:ascii="Times New Roman" w:hAnsi="Times New Roman"/>
                <w:sz w:val="24"/>
              </w:rPr>
              <w:t>оверку и принимает решение</w:t>
            </w:r>
            <w:r>
              <w:rPr>
                <w:rFonts w:ascii="Times New Roman" w:hAnsi="Times New Roman"/>
                <w:color w:val="202020"/>
                <w:sz w:val="24"/>
              </w:rPr>
              <w:t>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  <w:shd w:fill="FFD821" w:val="clear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Приемному родителю ежегодно предоставляется денежная компенсация на приобретение лека</w:t>
            </w:r>
            <w:r>
              <w:rPr>
                <w:rFonts w:ascii="Times New Roman" w:hAnsi="Times New Roman"/>
                <w:sz w:val="24"/>
                <w:highlight w:val="white"/>
              </w:rPr>
              <w:t>рств в р</w:t>
            </w:r>
            <w:r>
              <w:rPr>
                <w:rFonts w:ascii="Times New Roman" w:hAnsi="Times New Roman"/>
                <w:sz w:val="24"/>
                <w:highlight w:val="white"/>
              </w:rPr>
              <w:t>азмере его ежемесячного вознаграждения.</w:t>
            </w:r>
          </w:p>
          <w:p w14:paraId="5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  <w:shd w:fill="FFD821" w:val="clear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Приемной семье один раз в год выплачивается денежная компенсация в случае, если в течение кален</w:t>
            </w:r>
            <w:r>
              <w:rPr>
                <w:rFonts w:ascii="Times New Roman" w:hAnsi="Times New Roman"/>
                <w:sz w:val="24"/>
                <w:highlight w:val="white"/>
              </w:rPr>
              <w:t>дарного года кому-либо из детей, переданных на воспитание в приемную семью, не предоставлялись бесплатные путевки в оздоровительные лагеря, дома (базы) отдыха, санатории, пансионаты для отдыха и оздоровления.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  <w:shd w:fill="FFD821" w:val="clear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Выплата вознаграждения, причитающегося приемном</w:t>
            </w:r>
            <w:r>
              <w:rPr>
                <w:rFonts w:ascii="Times New Roman" w:hAnsi="Times New Roman"/>
                <w:sz w:val="24"/>
                <w:highlight w:val="white"/>
              </w:rPr>
              <w:t>у родителю, осуществляется органом опеки и попечительства на основании личного заявления получателя и в соответствии с условиями договора о приемной семье путем перечисления средств на расчетный счет приемного родителя, открытый в кредитной организации.</w:t>
            </w:r>
          </w:p>
        </w:tc>
      </w:tr>
      <w:tr>
        <w:trPr>
          <w:trHeight w:hRule="atLeast" w:val="6677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льготных проездных документов (транспортная карта). 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Постановлением Администрации Курской области от 17.02.2005 № 7 «Об обеспечении равной доступности транспортных услуг на территории Курской области».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Транспортная карта оформляется через </w:t>
            </w:r>
            <w:r>
              <w:rPr>
                <w:rFonts w:ascii="Times New Roman" w:hAnsi="Times New Roman"/>
                <w:sz w:val="24"/>
              </w:rPr>
              <w:t>многофункциональный центр по предоставлению государственных и муниципальных услуг.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Дает право на проезд в </w:t>
            </w:r>
            <w:r>
              <w:rPr>
                <w:rFonts w:ascii="Times New Roman" w:hAnsi="Times New Roman"/>
                <w:sz w:val="24"/>
              </w:rPr>
              <w:t>автомобильном</w:t>
            </w:r>
            <w:r>
              <w:rPr>
                <w:rFonts w:ascii="Times New Roman" w:hAnsi="Times New Roman"/>
                <w:sz w:val="24"/>
              </w:rPr>
              <w:t xml:space="preserve"> и городском электрическом</w:t>
            </w:r>
          </w:p>
          <w:p w14:paraId="5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транспорте общего пользования городского и пригородного сообщений: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одиноким матерям, получателям пенсии по </w:t>
            </w:r>
            <w:r>
              <w:rPr>
                <w:rFonts w:ascii="Times New Roman" w:hAnsi="Times New Roman"/>
                <w:sz w:val="24"/>
              </w:rPr>
              <w:t xml:space="preserve">утере кормильца, имеющим на иждивении несовершеннолетних детей, а также студентов очной формы обучения до 23 лет;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родителям, имеющим на иждивении трех и более несовершеннолетних детей, а также студентов очной формы обучения до 23 лет;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дети-инвалиды и</w:t>
            </w:r>
            <w:r>
              <w:rPr>
                <w:rFonts w:ascii="Times New Roman" w:hAnsi="Times New Roman"/>
                <w:sz w:val="24"/>
              </w:rPr>
              <w:t xml:space="preserve"> лица,</w:t>
            </w:r>
          </w:p>
          <w:p w14:paraId="6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сопровождающие детей-инвалидов;</w:t>
            </w:r>
          </w:p>
          <w:p w14:paraId="6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граждан, вынужденно </w:t>
            </w:r>
          </w:p>
          <w:p w14:paraId="6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покинувших</w:t>
            </w:r>
            <w:r>
              <w:rPr>
                <w:rFonts w:ascii="Times New Roman" w:hAnsi="Times New Roman"/>
                <w:sz w:val="24"/>
              </w:rPr>
              <w:t xml:space="preserve"> территорию </w:t>
            </w:r>
          </w:p>
          <w:p w14:paraId="6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постоянного проживания. 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Банковская карта платежной системы «Мир»; </w:t>
            </w:r>
          </w:p>
          <w:p w14:paraId="6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Документ, удостоверяющий личность;</w:t>
            </w:r>
          </w:p>
          <w:p w14:paraId="6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СНИЛС и документ, подтверждающий право на льготный проезд.</w:t>
            </w:r>
          </w:p>
        </w:tc>
      </w:tr>
      <w:tr>
        <w:trPr>
          <w:trHeight w:hRule="atLeast" w:val="2592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«Подарок новорожденному», в который входят детские комбинезон и </w:t>
            </w:r>
            <w:r>
              <w:rPr>
                <w:rFonts w:ascii="Times New Roman" w:hAnsi="Times New Roman"/>
                <w:sz w:val="24"/>
              </w:rPr>
              <w:t>одеяло-трансформер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Курской области от 31.01.2020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85-п «О вручении наборов для новорожденных детей Курской области с необходимыми предметами».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Обратиться </w:t>
            </w:r>
            <w:r>
              <w:rPr>
                <w:rFonts w:ascii="Times New Roman" w:hAnsi="Times New Roman"/>
                <w:sz w:val="24"/>
                <w:highlight w:val="white"/>
              </w:rPr>
              <w:t>в орга</w:t>
            </w:r>
            <w:r>
              <w:rPr>
                <w:rFonts w:ascii="Times New Roman" w:hAnsi="Times New Roman"/>
                <w:sz w:val="24"/>
                <w:highlight w:val="white"/>
              </w:rPr>
              <w:t>ны ЗАГС Курской области.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Получателями наборов для новорожденных являются родители (один из родителей), законные представители новорожденного при условии государственной регистрации рождения ребенка в органах ЗАГС Курской области на момент рождения ребенка.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 Документ, удостоверяющий личность родителя.</w:t>
            </w:r>
          </w:p>
        </w:tc>
      </w:tr>
      <w:tr>
        <w:trPr>
          <w:trHeight w:hRule="atLeast" w:val="7952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новогодних подарков детям отдельных категорий.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Курской области от 15.12. 2021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1355-па «Об утверждении Порядка предоставления новогодних подарков детям </w:t>
            </w:r>
            <w:r>
              <w:rPr>
                <w:rFonts w:ascii="Times New Roman" w:hAnsi="Times New Roman"/>
                <w:sz w:val="24"/>
              </w:rPr>
              <w:t>отдельных категорий».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Обратиться в орган социальной защиты населения по месту жительства.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Право на получение новогодних подарков имеют дети, проживающие на территории Курской области, в возрасте от 1 до 17 лет включительно (по состоянию на 31 декабря теку</w:t>
            </w:r>
            <w:r>
              <w:rPr>
                <w:rFonts w:ascii="Times New Roman" w:hAnsi="Times New Roman"/>
                <w:sz w:val="24"/>
              </w:rPr>
              <w:t xml:space="preserve">щего года) из числа: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1) детей, находящихся в трудной жизненной ситуации, в том числе детей-сирот и детей, оставшихся без попечения родителей, детей-инвалидов, детей из малообеспеченных семей;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2) детей из многодетных семей;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3) детей из семей военнослужащих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и сотрудников органов внутренних дел, погибших при исполнении служебных обязанностей;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4) детей участников специальной военной операции, в том числе в случае гибели (смерти) участников специальной военной операции.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Документ, удостоверяющий личность родит</w:t>
            </w:r>
            <w:r>
              <w:rPr>
                <w:rFonts w:ascii="Times New Roman" w:hAnsi="Times New Roman"/>
                <w:sz w:val="24"/>
              </w:rPr>
              <w:t>еля;</w:t>
            </w:r>
          </w:p>
          <w:p w14:paraId="7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Документ, подтверждающий льготную категорию.</w:t>
            </w:r>
          </w:p>
        </w:tc>
      </w:tr>
      <w:tr>
        <w:trPr>
          <w:trHeight w:hRule="atLeast" w:val="5543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Государственная социальная помощь на основании социального контракта. </w:t>
            </w:r>
          </w:p>
          <w:p w14:paraId="7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21.12.2023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1370-пп «Об оказании государственной социальной помощи на основании</w:t>
            </w:r>
            <w:r>
              <w:rPr>
                <w:rFonts w:ascii="Times New Roman" w:hAnsi="Times New Roman"/>
                <w:sz w:val="24"/>
              </w:rPr>
              <w:t xml:space="preserve"> социального контракта».</w:t>
            </w:r>
          </w:p>
          <w:p w14:paraId="7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орган социальной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7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Многофункциональный центр по предоставлению государственных и муниципальных услуг;</w:t>
            </w:r>
          </w:p>
          <w:p w14:paraId="7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 Государственных и муниципальных услуг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 личном приеме в органе социальной защиты населения.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социальная помощь на основании социального контракта оказывается нуждающимся в социальной поддержке гражданам Российской Федерации, которые постоянно проживают на территории Курской</w:t>
            </w:r>
            <w:r>
              <w:rPr>
                <w:rFonts w:ascii="Times New Roman" w:hAnsi="Times New Roman"/>
                <w:sz w:val="24"/>
              </w:rPr>
              <w:t xml:space="preserve"> области:</w:t>
            </w:r>
          </w:p>
          <w:p w14:paraId="7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малоимущим семьям, малоимущим одиноко проживающим гражданам, которые по независящим от них причинам имеют среднедушевой доход ниже величины прожиточного минимума на душу населения, установленного в Курской области на дату обращения за оказанием</w:t>
            </w:r>
            <w:r>
              <w:rPr>
                <w:rFonts w:ascii="Times New Roman" w:hAnsi="Times New Roman"/>
                <w:sz w:val="24"/>
              </w:rPr>
              <w:t xml:space="preserve"> государственной социальной помощи на основании социального контракта;</w:t>
            </w:r>
          </w:p>
          <w:p w14:paraId="7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гражданам, принимавшим участие в специальной военной операции, и ветеранам боевых действий, при условии, что они уволены с военной службы (службы, работы) или завершили исполнение кон</w:t>
            </w:r>
            <w:r>
              <w:rPr>
                <w:rFonts w:ascii="Times New Roman" w:hAnsi="Times New Roman"/>
                <w:sz w:val="24"/>
              </w:rPr>
              <w:t xml:space="preserve">тракта (иных правоотношений) и признаны в установленном порядке безработными или ищущими </w:t>
            </w:r>
            <w:r>
              <w:rPr>
                <w:rFonts w:ascii="Times New Roman" w:hAnsi="Times New Roman"/>
                <w:sz w:val="24"/>
              </w:rPr>
              <w:t>работу;</w:t>
            </w:r>
          </w:p>
          <w:p w14:paraId="8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исполн</w:t>
            </w:r>
            <w:r>
              <w:rPr>
                <w:rFonts w:ascii="Times New Roman" w:hAnsi="Times New Roman"/>
                <w:sz w:val="24"/>
              </w:rPr>
              <w:t>ение контракта (иных правоотношений), их супругам, признанных в установленном порядке безработными или ищущими работу, при условии отказа участника специальной военной операции от своего права на государственную социальную помощь на основании социального к</w:t>
            </w:r>
            <w:r>
              <w:rPr>
                <w:rFonts w:ascii="Times New Roman" w:hAnsi="Times New Roman"/>
                <w:sz w:val="24"/>
              </w:rPr>
              <w:t>онтракта (за исключением случаев, когда участники специальной военной</w:t>
            </w:r>
            <w:r>
              <w:rPr>
                <w:rFonts w:ascii="Times New Roman" w:hAnsi="Times New Roman"/>
                <w:sz w:val="24"/>
              </w:rPr>
              <w:t xml:space="preserve"> операции признаны недееспособными).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Копия документ</w:t>
            </w:r>
            <w:r>
              <w:rPr>
                <w:rFonts w:ascii="Times New Roman" w:hAnsi="Times New Roman"/>
                <w:sz w:val="24"/>
              </w:rPr>
              <w:t>а(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z w:val="24"/>
              </w:rPr>
              <w:t xml:space="preserve">), удостоверяющего(их) личность заявителя (и его членов семьи);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реквизитами расчетного счета;</w:t>
            </w:r>
          </w:p>
          <w:p w14:paraId="8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Сведения, </w:t>
            </w:r>
            <w:r>
              <w:rPr>
                <w:rFonts w:ascii="Times New Roman" w:hAnsi="Times New Roman"/>
                <w:sz w:val="24"/>
              </w:rPr>
              <w:t>необходимые для формирования анкеты собеседования с заявителем, претендующим на получение государственной социальной помощи на основании социального контракта;</w:t>
            </w:r>
          </w:p>
          <w:p w14:paraId="8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Сведения о регистрации по месту жительства и месту пребывания гражданина Российской Федерации </w:t>
            </w:r>
            <w:r>
              <w:rPr>
                <w:rFonts w:ascii="Times New Roman" w:hAnsi="Times New Roman"/>
                <w:sz w:val="24"/>
              </w:rPr>
              <w:t>в пределах Российской Федерации;</w:t>
            </w:r>
          </w:p>
          <w:p w14:paraId="8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 о статусе семьи "многодетная" (при наличии);</w:t>
            </w:r>
          </w:p>
          <w:p w14:paraId="8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 о наличии инвалидности и ее группе (при наличии);</w:t>
            </w:r>
          </w:p>
          <w:p w14:paraId="8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 о трудовой деятельности;</w:t>
            </w:r>
          </w:p>
          <w:p w14:paraId="8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Сведения о наличии статуса безработного или ищущего работу на дату </w:t>
            </w:r>
            <w:r>
              <w:rPr>
                <w:rFonts w:ascii="Times New Roman" w:hAnsi="Times New Roman"/>
                <w:sz w:val="24"/>
              </w:rPr>
              <w:t>подачи заявления и (или) в период, за который рассчитывается среднедушевой доход семьи;</w:t>
            </w:r>
          </w:p>
          <w:p w14:paraId="8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 о наличии государственной регистрации в налоговом органе субъекта Российской Федерации в качестве индивидуального предпринимателя (</w:t>
            </w:r>
            <w:r>
              <w:rPr>
                <w:rFonts w:ascii="Times New Roman" w:hAnsi="Times New Roman"/>
                <w:sz w:val="24"/>
              </w:rPr>
              <w:t>самозанятого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8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Смета рас</w:t>
            </w:r>
            <w:r>
              <w:rPr>
                <w:rFonts w:ascii="Times New Roman" w:hAnsi="Times New Roman"/>
                <w:sz w:val="24"/>
              </w:rPr>
              <w:t>ходов в целях реализации социального контракта по мероприятию "Ведение личного подсобного хозяйства";</w:t>
            </w:r>
          </w:p>
          <w:p w14:paraId="8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Бизнес-план в целях реализации социального контракта по мероприятию "Осуществление индивидуальной предпринимательской деятельности";</w:t>
            </w:r>
          </w:p>
          <w:p w14:paraId="8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 о резуль</w:t>
            </w:r>
            <w:r>
              <w:rPr>
                <w:rFonts w:ascii="Times New Roman" w:hAnsi="Times New Roman"/>
                <w:sz w:val="24"/>
              </w:rPr>
              <w:t>татах прохождения тестирования для определения уровня предпринимательских компетенций;</w:t>
            </w:r>
          </w:p>
          <w:p w14:paraId="8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Рекомендация, выданная Фондом (филиалами Фонда) на заключение социального контракта с </w:t>
            </w:r>
            <w:r>
              <w:rPr>
                <w:rFonts w:ascii="Times New Roman" w:hAnsi="Times New Roman"/>
                <w:sz w:val="24"/>
              </w:rPr>
              <w:t>участниками СВО или</w:t>
            </w:r>
          </w:p>
          <w:p w14:paraId="8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их супругами;</w:t>
            </w:r>
          </w:p>
          <w:p w14:paraId="8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Сведения, подтверждающие наличие трудной жизн</w:t>
            </w:r>
            <w:r>
              <w:rPr>
                <w:rFonts w:ascii="Times New Roman" w:hAnsi="Times New Roman"/>
                <w:sz w:val="24"/>
              </w:rPr>
              <w:t>енной ситуации и категорию семьи (одиноко проживающего гражданина), которым оказывается государственная социальная помощь на основании социального контракта по мероприятию «Осуществление иных мероприятий, направленных на преодоление гражданином трудной жиз</w:t>
            </w:r>
            <w:r>
              <w:rPr>
                <w:rFonts w:ascii="Times New Roman" w:hAnsi="Times New Roman"/>
                <w:sz w:val="24"/>
              </w:rPr>
              <w:t>ненной ситуации».</w:t>
            </w:r>
          </w:p>
        </w:tc>
      </w:tr>
      <w:tr>
        <w:trPr>
          <w:trHeight w:hRule="atLeast" w:val="1433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Пункты проката первой необходимости для новорожденных (коляски, кроватки, </w:t>
            </w:r>
            <w:r>
              <w:rPr>
                <w:rFonts w:ascii="Times New Roman" w:hAnsi="Times New Roman"/>
                <w:sz w:val="24"/>
              </w:rPr>
              <w:t>пеленальные</w:t>
            </w:r>
            <w:r>
              <w:rPr>
                <w:rFonts w:ascii="Times New Roman" w:hAnsi="Times New Roman"/>
                <w:sz w:val="24"/>
              </w:rPr>
              <w:t xml:space="preserve"> столики и др.) для студенческих, молодых семей, одиноких матерей, иных категорий нуждающихся семей.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18.12.2024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1078-пп «О мерах по реализации Правил предоставления и распределения субсидий из Федерального бюджета субъектам Российской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>
              <w:rPr>
                <w:rFonts w:ascii="Times New Roman" w:hAnsi="Times New Roman"/>
                <w:sz w:val="24"/>
              </w:rPr>
              <w:t xml:space="preserve"> в которых по итогам 2023 года значение суммарного коэффициента</w:t>
            </w:r>
            <w:r>
              <w:rPr>
                <w:rFonts w:ascii="Times New Roman" w:hAnsi="Times New Roman"/>
                <w:sz w:val="24"/>
              </w:rPr>
              <w:t xml:space="preserve"> рождаемости ниже </w:t>
            </w:r>
            <w:r>
              <w:rPr>
                <w:rFonts w:ascii="Times New Roman" w:hAnsi="Times New Roman"/>
                <w:sz w:val="24"/>
              </w:rPr>
              <w:t>среднероссийского</w:t>
            </w:r>
            <w:r>
              <w:rPr>
                <w:rFonts w:ascii="Times New Roman" w:hAnsi="Times New Roman"/>
                <w:sz w:val="24"/>
              </w:rPr>
              <w:t xml:space="preserve"> уровня, </w:t>
            </w:r>
            <w:r>
              <w:rPr>
                <w:rFonts w:ascii="Times New Roman" w:hAnsi="Times New Roman"/>
                <w:sz w:val="24"/>
              </w:rPr>
              <w:t xml:space="preserve">в целях </w:t>
            </w:r>
            <w:r>
              <w:rPr>
                <w:rFonts w:ascii="Times New Roman" w:hAnsi="Times New Roman"/>
                <w:sz w:val="24"/>
              </w:rPr>
              <w:t>софинансирования</w:t>
            </w:r>
            <w:r>
              <w:rPr>
                <w:rFonts w:ascii="Times New Roman" w:hAnsi="Times New Roman"/>
                <w:sz w:val="24"/>
              </w:rPr>
              <w:t xml:space="preserve"> региональных программ по повышению рождаемости в таких субъектах Российской Федерации».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организации социального обслуживания семьи и детей при личном обращении.</w:t>
            </w:r>
          </w:p>
          <w:p w14:paraId="9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</w:t>
            </w:r>
            <w:r>
              <w:rPr>
                <w:rFonts w:ascii="Times New Roman" w:hAnsi="Times New Roman"/>
                <w:sz w:val="24"/>
              </w:rPr>
              <w:t>о на получение услуги «Пункт проката», обладают семьи:</w:t>
            </w:r>
          </w:p>
          <w:p w14:paraId="9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студенческие;</w:t>
            </w:r>
          </w:p>
          <w:p w14:paraId="9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многодетные;</w:t>
            </w:r>
          </w:p>
          <w:p w14:paraId="9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молодые; </w:t>
            </w:r>
          </w:p>
          <w:p w14:paraId="9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в </w:t>
            </w:r>
            <w:r>
              <w:rPr>
                <w:rFonts w:ascii="Times New Roman" w:hAnsi="Times New Roman"/>
                <w:sz w:val="24"/>
              </w:rPr>
              <w:t>которых</w:t>
            </w:r>
            <w:r>
              <w:rPr>
                <w:rFonts w:ascii="Times New Roman" w:hAnsi="Times New Roman"/>
                <w:sz w:val="24"/>
              </w:rPr>
              <w:t xml:space="preserve"> имеется ребенок-инвалид;</w:t>
            </w:r>
          </w:p>
          <w:p w14:paraId="9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одинокие родители;</w:t>
            </w:r>
          </w:p>
          <w:p w14:paraId="9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участников СВО;</w:t>
            </w:r>
          </w:p>
          <w:p w14:paraId="9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граждан, вынужденно </w:t>
            </w:r>
          </w:p>
          <w:p w14:paraId="9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покинувших</w:t>
            </w:r>
            <w:r>
              <w:rPr>
                <w:rFonts w:ascii="Times New Roman" w:hAnsi="Times New Roman"/>
                <w:sz w:val="24"/>
              </w:rPr>
              <w:t xml:space="preserve"> территорию </w:t>
            </w:r>
          </w:p>
          <w:p w14:paraId="9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постоянного проживания. 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документа, подтверждающая льготную категорию. </w:t>
            </w:r>
          </w:p>
          <w:p w14:paraId="9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229"/>
        </w:trPr>
        <w:tc>
          <w:tcPr>
            <w:tcW w:type="dxa" w:w="5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26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Кратковременный присмотр и уход за детьми до 3х лет в организациях социального обслуживания, а также на дому - «социальная няня» для студенч</w:t>
            </w:r>
            <w:r>
              <w:rPr>
                <w:rFonts w:ascii="Times New Roman" w:hAnsi="Times New Roman"/>
                <w:sz w:val="24"/>
              </w:rPr>
              <w:t xml:space="preserve">еских, многодетных семей и иных категорий семей. </w:t>
            </w:r>
          </w:p>
        </w:tc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18.12.2024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1078-пп «О мерах по реализации Правил предоставления и распределения субсидий </w:t>
            </w:r>
            <w:r>
              <w:rPr>
                <w:rFonts w:ascii="Times New Roman" w:hAnsi="Times New Roman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Федерального бюджета субъектам Российской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>
              <w:rPr>
                <w:rFonts w:ascii="Times New Roman" w:hAnsi="Times New Roman"/>
                <w:sz w:val="24"/>
              </w:rPr>
              <w:t xml:space="preserve"> в которых п</w:t>
            </w:r>
            <w:r>
              <w:rPr>
                <w:rFonts w:ascii="Times New Roman" w:hAnsi="Times New Roman"/>
                <w:sz w:val="24"/>
              </w:rPr>
              <w:t xml:space="preserve">о итогам 2023 года значение суммарного коэффициента рождаемости ниже </w:t>
            </w:r>
            <w:r>
              <w:rPr>
                <w:rFonts w:ascii="Times New Roman" w:hAnsi="Times New Roman"/>
                <w:sz w:val="24"/>
              </w:rPr>
              <w:t>среднероссийского</w:t>
            </w:r>
            <w:r>
              <w:rPr>
                <w:rFonts w:ascii="Times New Roman" w:hAnsi="Times New Roman"/>
                <w:sz w:val="24"/>
              </w:rPr>
              <w:t xml:space="preserve"> уровня,</w:t>
            </w:r>
          </w:p>
          <w:p w14:paraId="A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целях </w:t>
            </w:r>
            <w:r>
              <w:rPr>
                <w:rFonts w:ascii="Times New Roman" w:hAnsi="Times New Roman"/>
                <w:sz w:val="24"/>
              </w:rPr>
              <w:t>софинансирования</w:t>
            </w:r>
            <w:r>
              <w:rPr>
                <w:rFonts w:ascii="Times New Roman" w:hAnsi="Times New Roman"/>
                <w:sz w:val="24"/>
              </w:rPr>
              <w:t xml:space="preserve"> региональных программ по повышению рождаемости в таких субъектах Российской Федерации».</w:t>
            </w:r>
          </w:p>
        </w:tc>
        <w:tc>
          <w:tcPr>
            <w:tcW w:type="dxa" w:w="34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организации социального об</w:t>
            </w:r>
            <w:r>
              <w:rPr>
                <w:rFonts w:ascii="Times New Roman" w:hAnsi="Times New Roman"/>
                <w:sz w:val="24"/>
              </w:rPr>
              <w:t>служивания семьи и детей при личном обращении.</w:t>
            </w:r>
          </w:p>
          <w:p w14:paraId="A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A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об оказании услуги «Кратковременный присмотр и уходу за детьми до 3х лет в организациях социального обслуживания» рассматривается в течение 1 рабочего дня со дня подачи.</w:t>
            </w:r>
          </w:p>
          <w:p w14:paraId="A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A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об оказании услуг</w:t>
            </w:r>
            <w:r>
              <w:rPr>
                <w:rFonts w:ascii="Times New Roman" w:hAnsi="Times New Roman"/>
                <w:sz w:val="24"/>
              </w:rPr>
              <w:t>и «Социальная няня» рассматривается в течение 1 рабочего дня со дня подачи.</w:t>
            </w:r>
          </w:p>
        </w:tc>
        <w:tc>
          <w:tcPr>
            <w:tcW w:type="dxa" w:w="3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получение услуг «Кратковременный присмотр и уходу за детьми до 3х лет в организациях социального обслуживания» и «Социальная няня», обладают семьи:</w:t>
            </w:r>
          </w:p>
          <w:p w14:paraId="A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студенческие;</w:t>
            </w:r>
          </w:p>
          <w:p w14:paraId="A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многодетные;</w:t>
            </w:r>
          </w:p>
          <w:p w14:paraId="A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молодые; </w:t>
            </w:r>
          </w:p>
          <w:p w14:paraId="A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в </w:t>
            </w:r>
            <w:r>
              <w:rPr>
                <w:rFonts w:ascii="Times New Roman" w:hAnsi="Times New Roman"/>
                <w:sz w:val="24"/>
              </w:rPr>
              <w:t>которых</w:t>
            </w:r>
            <w:r>
              <w:rPr>
                <w:rFonts w:ascii="Times New Roman" w:hAnsi="Times New Roman"/>
                <w:sz w:val="24"/>
              </w:rPr>
              <w:t xml:space="preserve"> имеется ребенок-инвалид;</w:t>
            </w:r>
          </w:p>
          <w:p w14:paraId="A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одинокие родители;</w:t>
            </w:r>
          </w:p>
          <w:p w14:paraId="B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участников СВО;</w:t>
            </w:r>
          </w:p>
          <w:p w14:paraId="B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граждан, вынужденно </w:t>
            </w:r>
          </w:p>
          <w:p w14:paraId="B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покинувших</w:t>
            </w:r>
            <w:r>
              <w:rPr>
                <w:rFonts w:ascii="Times New Roman" w:hAnsi="Times New Roman"/>
                <w:sz w:val="24"/>
              </w:rPr>
              <w:t xml:space="preserve"> территорию </w:t>
            </w:r>
          </w:p>
          <w:p w14:paraId="B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постоянного проживания. 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документа, подтвержд</w:t>
            </w:r>
            <w:r>
              <w:rPr>
                <w:rFonts w:ascii="Times New Roman" w:hAnsi="Times New Roman"/>
                <w:sz w:val="24"/>
              </w:rPr>
              <w:t xml:space="preserve">ающая льготную категорию. </w:t>
            </w:r>
          </w:p>
        </w:tc>
      </w:tr>
    </w:tbl>
    <w:p w14:paraId="B5000000">
      <w:pPr>
        <w:widowControl w:val="1"/>
        <w:ind/>
        <w:jc w:val="center"/>
        <w:rPr>
          <w:b w:val="1"/>
        </w:rPr>
      </w:pPr>
    </w:p>
    <w:sectPr>
      <w:pgSz w:h="11908" w:orient="landscape" w:w="16848"/>
      <w:pgMar w:bottom="454" w:footer="720" w:gutter="0" w:header="720" w:left="340" w:right="283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sz w:val="28"/>
    </w:rPr>
  </w:style>
  <w:style w:styleId="Style_4_ch" w:type="character">
    <w:name w:val="toc 4"/>
    <w:link w:val="Style_4"/>
    <w:rPr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5_ch" w:type="character">
    <w:name w:val="heading 7"/>
    <w:basedOn w:val="Style_2_ch"/>
    <w:link w:val="Style_5"/>
    <w:rPr>
      <w:rFonts w:ascii="Liberation Sans" w:hAnsi="Liberation Sans"/>
      <w:b w:val="1"/>
      <w:i w:val="1"/>
      <w:sz w:val="22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sz w:val="28"/>
    </w:rPr>
  </w:style>
  <w:style w:styleId="Style_6_ch" w:type="character">
    <w:name w:val="toc 6"/>
    <w:link w:val="Style_6"/>
    <w:rPr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sz w:val="28"/>
    </w:rPr>
  </w:style>
  <w:style w:styleId="Style_7_ch" w:type="character">
    <w:name w:val="toc 7"/>
    <w:link w:val="Style_7"/>
    <w:rPr>
      <w:sz w:val="28"/>
    </w:rPr>
  </w:style>
  <w:style w:styleId="Style_8" w:type="paragraph">
    <w:name w:val="Heading 2 Char"/>
    <w:basedOn w:val="Style_9"/>
    <w:link w:val="Style_8_ch"/>
    <w:rPr>
      <w:rFonts w:ascii="Liberation Sans" w:hAnsi="Liberation Sans"/>
      <w:sz w:val="34"/>
    </w:rPr>
  </w:style>
  <w:style w:styleId="Style_8_ch" w:type="character">
    <w:name w:val="Heading 2 Char"/>
    <w:basedOn w:val="Style_9_ch"/>
    <w:link w:val="Style_8"/>
    <w:rPr>
      <w:rFonts w:ascii="Liberation Sans" w:hAnsi="Liberation Sans"/>
      <w:sz w:val="34"/>
    </w:rPr>
  </w:style>
  <w:style w:styleId="Style_10" w:type="paragraph">
    <w:name w:val="Footnote"/>
    <w:basedOn w:val="Style_2"/>
    <w:link w:val="Style_10_ch"/>
    <w:pPr>
      <w:widowControl w:val="1"/>
      <w:spacing w:after="40"/>
      <w:ind/>
    </w:pPr>
    <w:rPr>
      <w:sz w:val="18"/>
    </w:rPr>
  </w:style>
  <w:style w:styleId="Style_10_ch" w:type="character">
    <w:name w:val="Footnote"/>
    <w:basedOn w:val="Style_2_ch"/>
    <w:link w:val="Style_10"/>
    <w:rPr>
      <w:sz w:val="18"/>
    </w:rPr>
  </w:style>
  <w:style w:styleId="Style_11" w:type="paragraph">
    <w:name w:val="Знак концевой сноски1"/>
    <w:basedOn w:val="Style_9"/>
    <w:link w:val="Style_11_ch"/>
    <w:rPr>
      <w:vertAlign w:val="superscript"/>
    </w:rPr>
  </w:style>
  <w:style w:styleId="Style_11_ch" w:type="character">
    <w:name w:val="Знак концевой сноски1"/>
    <w:basedOn w:val="Style_9_ch"/>
    <w:link w:val="Style_11"/>
    <w:rPr>
      <w:vertAlign w:val="superscript"/>
    </w:rPr>
  </w:style>
  <w:style w:styleId="Style_12" w:type="paragraph">
    <w:name w:val="Endnote"/>
    <w:basedOn w:val="Style_2"/>
    <w:link w:val="Style_12_ch"/>
    <w:rPr>
      <w:sz w:val="20"/>
    </w:rPr>
  </w:style>
  <w:style w:styleId="Style_12_ch" w:type="character">
    <w:name w:val="Endnote"/>
    <w:basedOn w:val="Style_2_ch"/>
    <w:link w:val="Style_12"/>
    <w:rPr>
      <w:sz w:val="20"/>
    </w:rPr>
  </w:style>
  <w:style w:styleId="Style_13" w:type="paragraph">
    <w:name w:val="heading 3"/>
    <w:next w:val="Style_2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13_ch" w:type="character">
    <w:name w:val="heading 3"/>
    <w:link w:val="Style_13"/>
    <w:rPr>
      <w:b w:val="1"/>
      <w:sz w:val="26"/>
    </w:rPr>
  </w:style>
  <w:style w:styleId="Style_14" w:type="paragraph">
    <w:name w:val="Heading 9 Char"/>
    <w:basedOn w:val="Style_15"/>
    <w:link w:val="Style_14_ch"/>
    <w:rPr>
      <w:rFonts w:ascii="Liberation Sans" w:hAnsi="Liberation Sans"/>
      <w:i w:val="1"/>
      <w:sz w:val="21"/>
    </w:rPr>
  </w:style>
  <w:style w:styleId="Style_14_ch" w:type="character">
    <w:name w:val="Heading 9 Char"/>
    <w:basedOn w:val="Style_15_ch"/>
    <w:link w:val="Style_14"/>
    <w:rPr>
      <w:rFonts w:ascii="Liberation Sans" w:hAnsi="Liberation Sans"/>
      <w:i w:val="1"/>
      <w:sz w:val="21"/>
    </w:rPr>
  </w:style>
  <w:style w:styleId="Style_16" w:type="paragraph">
    <w:name w:val="Footer"/>
    <w:basedOn w:val="Style_2"/>
    <w:link w:val="Style_16_ch"/>
    <w:pPr>
      <w:widowControl w:val="1"/>
      <w:tabs>
        <w:tab w:leader="none" w:pos="7143" w:val="center"/>
        <w:tab w:leader="none" w:pos="14287" w:val="right"/>
      </w:tabs>
      <w:ind/>
    </w:pPr>
  </w:style>
  <w:style w:styleId="Style_16_ch" w:type="character">
    <w:name w:val="Footer"/>
    <w:basedOn w:val="Style_2_ch"/>
    <w:link w:val="Style_16"/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18" w:type="paragraph">
    <w:name w:val="Endnote"/>
    <w:link w:val="Style_18_ch"/>
    <w:pPr>
      <w:widowControl w:val="1"/>
      <w:ind w:firstLine="851"/>
      <w:jc w:val="both"/>
    </w:pPr>
    <w:rPr>
      <w:sz w:val="22"/>
    </w:rPr>
  </w:style>
  <w:style w:styleId="Style_18_ch" w:type="character">
    <w:name w:val="Endnote"/>
    <w:link w:val="Style_18"/>
    <w:rPr>
      <w:sz w:val="22"/>
    </w:rPr>
  </w:style>
  <w:style w:styleId="Style_19" w:type="paragraph">
    <w:name w:val="heading 9"/>
    <w:basedOn w:val="Style_2"/>
    <w:next w:val="Style_2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9_ch" w:type="character">
    <w:name w:val="heading 9"/>
    <w:basedOn w:val="Style_2_ch"/>
    <w:link w:val="Style_19"/>
    <w:rPr>
      <w:rFonts w:ascii="Liberation Sans" w:hAnsi="Liberation Sans"/>
      <w:i w:val="1"/>
      <w:sz w:val="21"/>
    </w:rPr>
  </w:style>
  <w:style w:styleId="Style_20" w:type="paragraph">
    <w:name w:val="Endnote"/>
    <w:basedOn w:val="Style_2"/>
    <w:link w:val="Style_20_ch"/>
    <w:rPr>
      <w:sz w:val="20"/>
    </w:rPr>
  </w:style>
  <w:style w:styleId="Style_20_ch" w:type="character">
    <w:name w:val="Endnote"/>
    <w:basedOn w:val="Style_2_ch"/>
    <w:link w:val="Style_20"/>
    <w:rPr>
      <w:sz w:val="20"/>
    </w:rPr>
  </w:style>
  <w:style w:styleId="Style_21" w:type="paragraph">
    <w:name w:val="Intense Quote Char"/>
    <w:link w:val="Style_21_ch"/>
    <w:rPr>
      <w:i w:val="1"/>
    </w:rPr>
  </w:style>
  <w:style w:styleId="Style_21_ch" w:type="character">
    <w:name w:val="Intense Quote Char"/>
    <w:link w:val="Style_21"/>
    <w:rPr>
      <w:i w:val="1"/>
    </w:rPr>
  </w:style>
  <w:style w:styleId="Style_22" w:type="paragraph">
    <w:name w:val="Обычный1"/>
    <w:link w:val="Style_22_ch"/>
    <w:rPr>
      <w:sz w:val="28"/>
    </w:rPr>
  </w:style>
  <w:style w:styleId="Style_22_ch" w:type="character">
    <w:name w:val="Обычный1"/>
    <w:link w:val="Style_22"/>
    <w:rPr>
      <w:sz w:val="28"/>
    </w:rPr>
  </w:style>
  <w:style w:styleId="Style_23" w:type="paragraph">
    <w:name w:val="Caption"/>
    <w:basedOn w:val="Style_2"/>
    <w:next w:val="Style_2"/>
    <w:link w:val="Style_2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3_ch" w:type="character">
    <w:name w:val="Caption"/>
    <w:basedOn w:val="Style_2_ch"/>
    <w:link w:val="Style_23"/>
    <w:rPr>
      <w:b w:val="1"/>
      <w:color w:themeColor="accent1" w:val="4F81BD"/>
      <w:sz w:val="18"/>
    </w:rPr>
  </w:style>
  <w:style w:styleId="Style_24" w:type="paragraph">
    <w:name w:val="Header"/>
    <w:basedOn w:val="Style_2"/>
    <w:link w:val="Style_24_ch"/>
    <w:pPr>
      <w:widowControl w:val="1"/>
      <w:tabs>
        <w:tab w:leader="none" w:pos="7143" w:val="center"/>
        <w:tab w:leader="none" w:pos="14287" w:val="right"/>
      </w:tabs>
      <w:ind/>
    </w:pPr>
  </w:style>
  <w:style w:styleId="Style_24_ch" w:type="character">
    <w:name w:val="Header"/>
    <w:basedOn w:val="Style_2_ch"/>
    <w:link w:val="Style_24"/>
  </w:style>
  <w:style w:styleId="Style_25" w:type="paragraph">
    <w:name w:val="Footer Char"/>
    <w:basedOn w:val="Style_15"/>
    <w:link w:val="Style_25_ch"/>
  </w:style>
  <w:style w:styleId="Style_25_ch" w:type="character">
    <w:name w:val="Footer Char"/>
    <w:basedOn w:val="Style_15_ch"/>
    <w:link w:val="Style_25"/>
  </w:style>
  <w:style w:styleId="Style_26" w:type="paragraph">
    <w:name w:val="Знак сноски1"/>
    <w:basedOn w:val="Style_15"/>
    <w:link w:val="Style_26_ch"/>
    <w:rPr>
      <w:vertAlign w:val="superscript"/>
    </w:rPr>
  </w:style>
  <w:style w:styleId="Style_26_ch" w:type="character">
    <w:name w:val="Знак сноски1"/>
    <w:basedOn w:val="Style_15_ch"/>
    <w:link w:val="Style_26"/>
    <w:rPr>
      <w:vertAlign w:val="superscript"/>
    </w:rPr>
  </w:style>
  <w:style w:styleId="Style_27" w:type="paragraph">
    <w:name w:val="Title Char"/>
    <w:basedOn w:val="Style_9"/>
    <w:link w:val="Style_27_ch"/>
    <w:rPr>
      <w:sz w:val="48"/>
    </w:rPr>
  </w:style>
  <w:style w:styleId="Style_27_ch" w:type="character">
    <w:name w:val="Title Char"/>
    <w:basedOn w:val="Style_9_ch"/>
    <w:link w:val="Style_27"/>
    <w:rPr>
      <w:sz w:val="48"/>
    </w:rPr>
  </w:style>
  <w:style w:styleId="Style_28" w:type="paragraph">
    <w:name w:val="Quote"/>
    <w:basedOn w:val="Style_2"/>
    <w:next w:val="Style_2"/>
    <w:link w:val="Style_28_ch"/>
    <w:pPr>
      <w:widowControl w:val="1"/>
      <w:ind w:left="720" w:right="720"/>
    </w:pPr>
    <w:rPr>
      <w:i w:val="1"/>
    </w:rPr>
  </w:style>
  <w:style w:styleId="Style_28_ch" w:type="character">
    <w:name w:val="Quote"/>
    <w:basedOn w:val="Style_2_ch"/>
    <w:link w:val="Style_28"/>
    <w:rPr>
      <w:i w:val="1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toc 3"/>
    <w:next w:val="Style_2"/>
    <w:link w:val="Style_30_ch"/>
    <w:uiPriority w:val="39"/>
    <w:pPr>
      <w:widowControl w:val="1"/>
      <w:ind w:left="400"/>
    </w:pPr>
    <w:rPr>
      <w:sz w:val="28"/>
    </w:rPr>
  </w:style>
  <w:style w:styleId="Style_30_ch" w:type="character">
    <w:name w:val="toc 3"/>
    <w:link w:val="Style_30"/>
    <w:rPr>
      <w:sz w:val="28"/>
    </w:rPr>
  </w:style>
  <w:style w:styleId="Style_31" w:type="paragraph">
    <w:name w:val="Гиперссылка2"/>
    <w:link w:val="Style_31_ch"/>
    <w:rPr>
      <w:color w:val="0000FF"/>
      <w:u w:val="single"/>
    </w:rPr>
  </w:style>
  <w:style w:styleId="Style_31_ch" w:type="character">
    <w:name w:val="Гиперссылка2"/>
    <w:link w:val="Style_31"/>
    <w:rPr>
      <w:color w:val="0000FF"/>
      <w:u w:val="single"/>
    </w:rPr>
  </w:style>
  <w:style w:styleId="Style_32" w:type="paragraph">
    <w:name w:val="Обычный1"/>
    <w:link w:val="Style_32_ch"/>
    <w:rPr>
      <w:sz w:val="28"/>
    </w:rPr>
  </w:style>
  <w:style w:styleId="Style_32_ch" w:type="character">
    <w:name w:val="Обычный1"/>
    <w:link w:val="Style_32"/>
    <w:rPr>
      <w:sz w:val="28"/>
    </w:rPr>
  </w:style>
  <w:style w:styleId="Style_33" w:type="paragraph">
    <w:name w:val="Гиперссылка1"/>
    <w:link w:val="Style_33_ch"/>
    <w:rPr>
      <w:color w:val="0000FF"/>
      <w:u w:val="single"/>
    </w:rPr>
  </w:style>
  <w:style w:styleId="Style_33_ch" w:type="character">
    <w:name w:val="Гиперссылка1"/>
    <w:link w:val="Style_33"/>
    <w:rPr>
      <w:color w:val="0000FF"/>
      <w:u w:val="single"/>
    </w:rPr>
  </w:style>
  <w:style w:styleId="Style_34" w:type="paragraph">
    <w:name w:val="Heading 1 Char"/>
    <w:basedOn w:val="Style_9"/>
    <w:link w:val="Style_34_ch"/>
    <w:rPr>
      <w:rFonts w:ascii="Liberation Sans" w:hAnsi="Liberation Sans"/>
      <w:sz w:val="40"/>
    </w:rPr>
  </w:style>
  <w:style w:styleId="Style_34_ch" w:type="character">
    <w:name w:val="Heading 1 Char"/>
    <w:basedOn w:val="Style_9_ch"/>
    <w:link w:val="Style_34"/>
    <w:rPr>
      <w:rFonts w:ascii="Liberation Sans" w:hAnsi="Liberation Sans"/>
      <w:sz w:val="40"/>
    </w:rPr>
  </w:style>
  <w:style w:styleId="Style_35" w:type="paragraph">
    <w:name w:val="Quote Char"/>
    <w:link w:val="Style_35_ch"/>
    <w:rPr>
      <w:i w:val="1"/>
    </w:rPr>
  </w:style>
  <w:style w:styleId="Style_35_ch" w:type="character">
    <w:name w:val="Quote Char"/>
    <w:link w:val="Style_35"/>
    <w:rPr>
      <w:i w:val="1"/>
    </w:rPr>
  </w:style>
  <w:style w:styleId="Style_36" w:type="paragraph">
    <w:name w:val="heading 5"/>
    <w:next w:val="Style_2"/>
    <w:link w:val="Style_36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36_ch" w:type="character">
    <w:name w:val="heading 5"/>
    <w:link w:val="Style_36"/>
    <w:rPr>
      <w:b w:val="1"/>
      <w:sz w:val="22"/>
    </w:rPr>
  </w:style>
  <w:style w:styleId="Style_37" w:type="paragraph">
    <w:name w:val="table of figures"/>
    <w:basedOn w:val="Style_2"/>
    <w:next w:val="Style_2"/>
    <w:link w:val="Style_37_ch"/>
  </w:style>
  <w:style w:styleId="Style_37_ch" w:type="character">
    <w:name w:val="table of figures"/>
    <w:basedOn w:val="Style_2_ch"/>
    <w:link w:val="Style_37"/>
  </w:style>
  <w:style w:styleId="Style_38" w:type="paragraph">
    <w:name w:val="heading 1"/>
    <w:next w:val="Style_2"/>
    <w:link w:val="Style_38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38_ch" w:type="character">
    <w:name w:val="heading 1"/>
    <w:link w:val="Style_38"/>
    <w:rPr>
      <w:b w:val="1"/>
      <w:sz w:val="32"/>
    </w:rPr>
  </w:style>
  <w:style w:styleId="Style_39" w:type="paragraph">
    <w:name w:val="Subtitle Char"/>
    <w:basedOn w:val="Style_9"/>
    <w:link w:val="Style_39_ch"/>
  </w:style>
  <w:style w:styleId="Style_39_ch" w:type="character">
    <w:name w:val="Subtitle Char"/>
    <w:basedOn w:val="Style_9_ch"/>
    <w:link w:val="Style_39"/>
  </w:style>
  <w:style w:styleId="Style_40" w:type="paragraph">
    <w:name w:val="Heading 4 Char"/>
    <w:basedOn w:val="Style_9"/>
    <w:link w:val="Style_40_ch"/>
    <w:rPr>
      <w:rFonts w:ascii="Liberation Sans" w:hAnsi="Liberation Sans"/>
      <w:b w:val="1"/>
      <w:sz w:val="26"/>
    </w:rPr>
  </w:style>
  <w:style w:styleId="Style_40_ch" w:type="character">
    <w:name w:val="Heading 4 Char"/>
    <w:basedOn w:val="Style_9_ch"/>
    <w:link w:val="Style_40"/>
    <w:rPr>
      <w:rFonts w:ascii="Liberation Sans" w:hAnsi="Liberation Sans"/>
      <w:b w:val="1"/>
      <w:sz w:val="26"/>
    </w:rPr>
  </w:style>
  <w:style w:styleId="Style_41" w:type="paragraph">
    <w:name w:val="Hyperlink"/>
    <w:link w:val="Style_41_ch"/>
    <w:rPr>
      <w:color w:val="0000FF"/>
      <w:u w:val="single"/>
    </w:rPr>
  </w:style>
  <w:style w:styleId="Style_41_ch" w:type="character">
    <w:name w:val="Hyperlink"/>
    <w:link w:val="Style_41"/>
    <w:rPr>
      <w:color w:val="0000FF"/>
      <w:u w:val="single"/>
    </w:rPr>
  </w:style>
  <w:style w:styleId="Style_42" w:type="paragraph">
    <w:name w:val="Footnote"/>
    <w:link w:val="Style_42_ch"/>
    <w:pPr>
      <w:widowControl w:val="1"/>
      <w:ind w:firstLine="851"/>
      <w:jc w:val="both"/>
    </w:pPr>
    <w:rPr>
      <w:sz w:val="22"/>
    </w:rPr>
  </w:style>
  <w:style w:styleId="Style_42_ch" w:type="character">
    <w:name w:val="Footnote"/>
    <w:link w:val="Style_42"/>
    <w:rPr>
      <w:sz w:val="22"/>
    </w:rPr>
  </w:style>
  <w:style w:styleId="Style_43" w:type="paragraph">
    <w:name w:val="heading 8"/>
    <w:basedOn w:val="Style_2"/>
    <w:next w:val="Style_2"/>
    <w:link w:val="Style_4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3_ch" w:type="character">
    <w:name w:val="heading 8"/>
    <w:basedOn w:val="Style_2_ch"/>
    <w:link w:val="Style_43"/>
    <w:rPr>
      <w:rFonts w:ascii="Liberation Sans" w:hAnsi="Liberation Sans"/>
      <w:i w:val="1"/>
      <w:sz w:val="22"/>
    </w:rPr>
  </w:style>
  <w:style w:styleId="Style_44" w:type="paragraph">
    <w:name w:val="toc 1"/>
    <w:next w:val="Style_2"/>
    <w:link w:val="Style_44_ch"/>
    <w:uiPriority w:val="39"/>
    <w:rPr>
      <w:b w:val="1"/>
      <w:sz w:val="28"/>
    </w:rPr>
  </w:style>
  <w:style w:styleId="Style_44_ch" w:type="character">
    <w:name w:val="toc 1"/>
    <w:link w:val="Style_44"/>
    <w:rPr>
      <w:b w:val="1"/>
      <w:sz w:val="28"/>
    </w:rPr>
  </w:style>
  <w:style w:styleId="Style_45" w:type="paragraph">
    <w:name w:val="No Spacing"/>
    <w:link w:val="Style_45_ch"/>
    <w:pPr>
      <w:widowControl w:val="1"/>
      <w:ind/>
    </w:pPr>
  </w:style>
  <w:style w:styleId="Style_45_ch" w:type="character">
    <w:name w:val="No Spacing"/>
    <w:link w:val="Style_45"/>
  </w:style>
  <w:style w:styleId="Style_46" w:type="paragraph">
    <w:name w:val="Header and Footer"/>
    <w:link w:val="Style_46_ch"/>
    <w:pPr>
      <w:widowControl w:val="1"/>
      <w:ind/>
      <w:jc w:val="both"/>
    </w:pPr>
    <w:rPr>
      <w:sz w:val="28"/>
    </w:rPr>
  </w:style>
  <w:style w:styleId="Style_46_ch" w:type="character">
    <w:name w:val="Header and Footer"/>
    <w:link w:val="Style_46"/>
    <w:rPr>
      <w:sz w:val="28"/>
    </w:rPr>
  </w:style>
  <w:style w:styleId="Style_47" w:type="paragraph">
    <w:name w:val="Heading 5 Char"/>
    <w:basedOn w:val="Style_9"/>
    <w:link w:val="Style_47_ch"/>
    <w:rPr>
      <w:rFonts w:ascii="Liberation Sans" w:hAnsi="Liberation Sans"/>
      <w:b w:val="1"/>
    </w:rPr>
  </w:style>
  <w:style w:styleId="Style_47_ch" w:type="character">
    <w:name w:val="Heading 5 Char"/>
    <w:basedOn w:val="Style_9_ch"/>
    <w:link w:val="Style_47"/>
    <w:rPr>
      <w:rFonts w:ascii="Liberation Sans" w:hAnsi="Liberation Sans"/>
      <w:b w:val="1"/>
    </w:rPr>
  </w:style>
  <w:style w:styleId="Style_48" w:type="paragraph">
    <w:name w:val="Heading 3 Char"/>
    <w:basedOn w:val="Style_9"/>
    <w:link w:val="Style_48_ch"/>
    <w:rPr>
      <w:rFonts w:ascii="Liberation Sans" w:hAnsi="Liberation Sans"/>
      <w:sz w:val="30"/>
    </w:rPr>
  </w:style>
  <w:style w:styleId="Style_48_ch" w:type="character">
    <w:name w:val="Heading 3 Char"/>
    <w:basedOn w:val="Style_9_ch"/>
    <w:link w:val="Style_48"/>
    <w:rPr>
      <w:rFonts w:ascii="Liberation Sans" w:hAnsi="Liberation Sans"/>
      <w:sz w:val="30"/>
    </w:rPr>
  </w:style>
  <w:style w:styleId="Style_49" w:type="paragraph">
    <w:name w:val="Heading 6 Char"/>
    <w:basedOn w:val="Style_15"/>
    <w:link w:val="Style_49_ch"/>
    <w:rPr>
      <w:rFonts w:ascii="Liberation Sans" w:hAnsi="Liberation Sans"/>
      <w:b w:val="1"/>
      <w:sz w:val="22"/>
    </w:rPr>
  </w:style>
  <w:style w:styleId="Style_49_ch" w:type="character">
    <w:name w:val="Heading 6 Char"/>
    <w:basedOn w:val="Style_15_ch"/>
    <w:link w:val="Style_49"/>
    <w:rPr>
      <w:rFonts w:ascii="Liberation Sans" w:hAnsi="Liberation Sans"/>
      <w:b w:val="1"/>
      <w:sz w:val="22"/>
    </w:rPr>
  </w:style>
  <w:style w:styleId="Style_50" w:type="paragraph">
    <w:name w:val="toc 9"/>
    <w:next w:val="Style_2"/>
    <w:link w:val="Style_50_ch"/>
    <w:uiPriority w:val="39"/>
    <w:pPr>
      <w:widowControl w:val="1"/>
      <w:ind w:left="1600"/>
    </w:pPr>
    <w:rPr>
      <w:sz w:val="28"/>
    </w:rPr>
  </w:style>
  <w:style w:styleId="Style_50_ch" w:type="character">
    <w:name w:val="toc 9"/>
    <w:link w:val="Style_50"/>
    <w:rPr>
      <w:sz w:val="28"/>
    </w:rPr>
  </w:style>
  <w:style w:styleId="Style_51" w:type="paragraph">
    <w:name w:val="Footnote"/>
    <w:basedOn w:val="Style_2"/>
    <w:link w:val="Style_51_ch"/>
    <w:pPr>
      <w:widowControl w:val="1"/>
      <w:spacing w:after="40"/>
      <w:ind/>
    </w:pPr>
    <w:rPr>
      <w:sz w:val="18"/>
    </w:rPr>
  </w:style>
  <w:style w:styleId="Style_51_ch" w:type="character">
    <w:name w:val="Footnote"/>
    <w:basedOn w:val="Style_2_ch"/>
    <w:link w:val="Style_51"/>
    <w:rPr>
      <w:sz w:val="18"/>
    </w:rPr>
  </w:style>
  <w:style w:styleId="Style_52" w:type="paragraph">
    <w:name w:val="Intense Quote"/>
    <w:basedOn w:val="Style_2"/>
    <w:next w:val="Style_2"/>
    <w:link w:val="Style_52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52_ch" w:type="character">
    <w:name w:val="Intense Quote"/>
    <w:basedOn w:val="Style_2_ch"/>
    <w:link w:val="Style_52"/>
    <w:rPr>
      <w:i w:val="1"/>
    </w:rPr>
  </w:style>
  <w:style w:styleId="Style_53" w:type="paragraph">
    <w:name w:val="Header Char"/>
    <w:basedOn w:val="Style_15"/>
    <w:link w:val="Style_53_ch"/>
  </w:style>
  <w:style w:styleId="Style_53_ch" w:type="character">
    <w:name w:val="Header Char"/>
    <w:basedOn w:val="Style_15_ch"/>
    <w:link w:val="Style_53"/>
  </w:style>
  <w:style w:styleId="Style_54" w:type="paragraph">
    <w:name w:val="Знак сноски1"/>
    <w:basedOn w:val="Style_9"/>
    <w:link w:val="Style_54_ch"/>
    <w:rPr>
      <w:vertAlign w:val="superscript"/>
    </w:rPr>
  </w:style>
  <w:style w:styleId="Style_54_ch" w:type="character">
    <w:name w:val="Знак сноски1"/>
    <w:basedOn w:val="Style_9_ch"/>
    <w:link w:val="Style_54"/>
    <w:rPr>
      <w:vertAlign w:val="superscript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55" w:type="paragraph">
    <w:name w:val="toc 8"/>
    <w:next w:val="Style_2"/>
    <w:link w:val="Style_55_ch"/>
    <w:uiPriority w:val="39"/>
    <w:pPr>
      <w:widowControl w:val="1"/>
      <w:ind w:left="1400"/>
    </w:pPr>
    <w:rPr>
      <w:sz w:val="28"/>
    </w:rPr>
  </w:style>
  <w:style w:styleId="Style_55_ch" w:type="character">
    <w:name w:val="toc 8"/>
    <w:link w:val="Style_55"/>
    <w:rPr>
      <w:sz w:val="28"/>
    </w:rPr>
  </w:style>
  <w:style w:styleId="Style_56" w:type="paragraph">
    <w:name w:val="Heading 8 Char"/>
    <w:basedOn w:val="Style_15"/>
    <w:link w:val="Style_56_ch"/>
    <w:rPr>
      <w:rFonts w:ascii="Liberation Sans" w:hAnsi="Liberation Sans"/>
      <w:i w:val="1"/>
      <w:sz w:val="22"/>
    </w:rPr>
  </w:style>
  <w:style w:styleId="Style_56_ch" w:type="character">
    <w:name w:val="Heading 8 Char"/>
    <w:basedOn w:val="Style_15_ch"/>
    <w:link w:val="Style_56"/>
    <w:rPr>
      <w:rFonts w:ascii="Liberation Sans" w:hAnsi="Liberation Sans"/>
      <w:i w:val="1"/>
      <w:sz w:val="22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57" w:type="paragraph">
    <w:name w:val="TOC Heading"/>
    <w:link w:val="Style_57_ch"/>
  </w:style>
  <w:style w:styleId="Style_57_ch" w:type="character">
    <w:name w:val="TOC Heading"/>
    <w:link w:val="Style_57"/>
  </w:style>
  <w:style w:styleId="Style_58" w:type="paragraph">
    <w:name w:val="Heading 7 Char"/>
    <w:basedOn w:val="Style_15"/>
    <w:link w:val="Style_58_ch"/>
    <w:rPr>
      <w:rFonts w:ascii="Liberation Sans" w:hAnsi="Liberation Sans"/>
      <w:b w:val="1"/>
      <w:i w:val="1"/>
      <w:sz w:val="22"/>
    </w:rPr>
  </w:style>
  <w:style w:styleId="Style_58_ch" w:type="character">
    <w:name w:val="Heading 7 Char"/>
    <w:basedOn w:val="Style_15_ch"/>
    <w:link w:val="Style_58"/>
    <w:rPr>
      <w:rFonts w:ascii="Liberation Sans" w:hAnsi="Liberation Sans"/>
      <w:b w:val="1"/>
      <w:i w:val="1"/>
      <w:sz w:val="22"/>
    </w:rPr>
  </w:style>
  <w:style w:styleId="Style_59" w:type="paragraph">
    <w:name w:val="toc 5"/>
    <w:next w:val="Style_2"/>
    <w:link w:val="Style_59_ch"/>
    <w:uiPriority w:val="39"/>
    <w:pPr>
      <w:widowControl w:val="1"/>
      <w:ind w:left="800"/>
    </w:pPr>
    <w:rPr>
      <w:sz w:val="28"/>
    </w:rPr>
  </w:style>
  <w:style w:styleId="Style_59_ch" w:type="character">
    <w:name w:val="toc 5"/>
    <w:link w:val="Style_59"/>
    <w:rPr>
      <w:sz w:val="28"/>
    </w:rPr>
  </w:style>
  <w:style w:styleId="Style_60" w:type="paragraph">
    <w:name w:val="Subtitle"/>
    <w:next w:val="Style_2"/>
    <w:link w:val="Style_60_ch"/>
    <w:uiPriority w:val="11"/>
    <w:qFormat/>
    <w:pPr>
      <w:widowControl w:val="1"/>
      <w:ind/>
      <w:jc w:val="both"/>
    </w:pPr>
    <w:rPr>
      <w:i w:val="1"/>
    </w:rPr>
  </w:style>
  <w:style w:styleId="Style_60_ch" w:type="character">
    <w:name w:val="Subtitle"/>
    <w:link w:val="Style_60"/>
    <w:rPr>
      <w:i w:val="1"/>
    </w:rPr>
  </w:style>
  <w:style w:styleId="Style_61" w:type="paragraph">
    <w:name w:val="Caption Char"/>
    <w:basedOn w:val="Style_15"/>
    <w:link w:val="Style_61_ch"/>
    <w:rPr>
      <w:b w:val="1"/>
      <w:color w:themeColor="accent1" w:val="4F81BD"/>
      <w:sz w:val="18"/>
    </w:rPr>
  </w:style>
  <w:style w:styleId="Style_61_ch" w:type="character">
    <w:name w:val="Caption Char"/>
    <w:basedOn w:val="Style_15_ch"/>
    <w:link w:val="Style_61"/>
    <w:rPr>
      <w:b w:val="1"/>
      <w:color w:themeColor="accent1" w:val="4F81BD"/>
      <w:sz w:val="18"/>
    </w:rPr>
  </w:style>
  <w:style w:styleId="Style_62" w:type="paragraph">
    <w:name w:val="Title"/>
    <w:next w:val="Style_2"/>
    <w:link w:val="Style_62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62_ch" w:type="character">
    <w:name w:val="Title"/>
    <w:link w:val="Style_62"/>
    <w:rPr>
      <w:b w:val="1"/>
      <w:caps w:val="1"/>
      <w:sz w:val="40"/>
    </w:rPr>
  </w:style>
  <w:style w:styleId="Style_63" w:type="paragraph">
    <w:name w:val="heading 4"/>
    <w:next w:val="Style_2"/>
    <w:link w:val="Style_63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63_ch" w:type="character">
    <w:name w:val="heading 4"/>
    <w:link w:val="Style_63"/>
    <w:rPr>
      <w:b w:val="1"/>
    </w:rPr>
  </w:style>
  <w:style w:styleId="Style_64" w:type="paragraph">
    <w:name w:val="List Paragraph"/>
    <w:basedOn w:val="Style_2"/>
    <w:link w:val="Style_64_ch"/>
    <w:pPr>
      <w:widowControl w:val="1"/>
      <w:ind w:left="720"/>
      <w:contextualSpacing w:val="1"/>
    </w:pPr>
  </w:style>
  <w:style w:styleId="Style_64_ch" w:type="character">
    <w:name w:val="List Paragraph"/>
    <w:basedOn w:val="Style_2_ch"/>
    <w:link w:val="Style_64"/>
  </w:style>
  <w:style w:styleId="Style_65" w:type="paragraph">
    <w:name w:val="Обычный1"/>
    <w:link w:val="Style_65_ch"/>
    <w:rPr>
      <w:sz w:val="28"/>
    </w:rPr>
  </w:style>
  <w:style w:styleId="Style_65_ch" w:type="character">
    <w:name w:val="Обычный1"/>
    <w:link w:val="Style_65"/>
    <w:rPr>
      <w:sz w:val="28"/>
    </w:rPr>
  </w:style>
  <w:style w:styleId="Style_66" w:type="paragraph">
    <w:name w:val="Знак концевой сноски2"/>
    <w:basedOn w:val="Style_15"/>
    <w:link w:val="Style_66_ch"/>
    <w:rPr>
      <w:vertAlign w:val="superscript"/>
    </w:rPr>
  </w:style>
  <w:style w:styleId="Style_66_ch" w:type="character">
    <w:name w:val="Знак концевой сноски2"/>
    <w:basedOn w:val="Style_15_ch"/>
    <w:link w:val="Style_66"/>
    <w:rPr>
      <w:vertAlign w:val="superscript"/>
    </w:rPr>
  </w:style>
  <w:style w:styleId="Style_67" w:type="paragraph">
    <w:name w:val="heading 2"/>
    <w:next w:val="Style_2"/>
    <w:link w:val="Style_67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67_ch" w:type="character">
    <w:name w:val="heading 2"/>
    <w:link w:val="Style_67"/>
    <w:rPr>
      <w:b w:val="1"/>
      <w:sz w:val="28"/>
    </w:rPr>
  </w:style>
  <w:style w:styleId="Style_68" w:type="paragraph">
    <w:name w:val="heading 6"/>
    <w:basedOn w:val="Style_2"/>
    <w:next w:val="Style_2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8_ch" w:type="character">
    <w:name w:val="heading 6"/>
    <w:basedOn w:val="Style_2_ch"/>
    <w:link w:val="Style_68"/>
    <w:rPr>
      <w:rFonts w:ascii="Liberation Sans" w:hAnsi="Liberation Sans"/>
      <w:b w:val="1"/>
      <w:sz w:val="22"/>
    </w:rPr>
  </w:style>
  <w:style w:styleId="Style_69" w:type="table">
    <w:name w:val="List Table 5 Dark - Accent 5"/>
    <w:basedOn w:val="Style_1"/>
    <w:pPr>
      <w:widowControl w:val="1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Grid Table 6 Colorful"/>
    <w:basedOn w:val="Style_1"/>
    <w:pPr>
      <w:widowControl w:val="1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Grid Table 5 Dark- Accent 1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7 Colorful - Accent 1"/>
    <w:basedOn w:val="Style_1"/>
    <w:pPr>
      <w:widowControl w:val="1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7 Colorful - Accent 5"/>
    <w:basedOn w:val="Style_1"/>
    <w:pPr>
      <w:widowControl w:val="1"/>
      <w:ind/>
    </w:p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2 - Accent 4"/>
    <w:basedOn w:val="Style_1"/>
    <w:pPr>
      <w:widowControl w:val="1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Lined - Accent 3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4 - Accent 5"/>
    <w:basedOn w:val="Style_1"/>
    <w:pPr>
      <w:widowControl w:val="1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ned - Accent 6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6 Colorful - Accent 5"/>
    <w:basedOn w:val="Style_1"/>
    <w:pPr>
      <w:widowControl w:val="1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7 Colorful - Accent 3"/>
    <w:basedOn w:val="Style_1"/>
    <w:pPr>
      <w:widowControl w:val="1"/>
      <w:ind/>
    </w:p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Grid Table 4 - Accent 3"/>
    <w:basedOn w:val="Style_1"/>
    <w:pPr>
      <w:widowControl w:val="1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Table Grid"/>
    <w:basedOn w:val="Style_1"/>
    <w:pPr>
      <w:widowControl w:val="1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2 - Accent 6"/>
    <w:basedOn w:val="Style_1"/>
    <w:pPr>
      <w:widowControl w:val="1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Grid Table 3"/>
    <w:basedOn w:val="Style_1"/>
    <w:pPr>
      <w:widowControl w:val="1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Grid Table 7 Colorful - Accent 5"/>
    <w:basedOn w:val="Style_1"/>
    <w:pPr>
      <w:widowControl w:val="1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7 Colorful - Accent 2"/>
    <w:basedOn w:val="Style_1"/>
    <w:pPr>
      <w:widowControl w:val="1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ned - Accent 4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Bordered &amp; Lined - Accent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List Table 3 - Accent 6"/>
    <w:basedOn w:val="Style_1"/>
    <w:pPr>
      <w:widowControl w:val="1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Grid Table 6 Colorful - Accent 1"/>
    <w:basedOn w:val="Style_1"/>
    <w:pPr>
      <w:widowControl w:val="1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List Table 1 Light - Accent 2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7 Colorful - Accent 2"/>
    <w:basedOn w:val="Style_1"/>
    <w:pPr>
      <w:widowControl w:val="1"/>
      <w:ind/>
    </w:p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Lined - Accent 1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Grid Table 4 - Accent 1"/>
    <w:basedOn w:val="Style_1"/>
    <w:pPr>
      <w:widowControl w:val="1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List Table 1 Light - Accent 3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Grid Table 2 - Accent 6"/>
    <w:basedOn w:val="Style_1"/>
    <w:pPr>
      <w:widowControl w:val="1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Grid Table 1 Light - Accent 2"/>
    <w:basedOn w:val="Style_1"/>
    <w:pPr>
      <w:widowControl w:val="1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3 - Accent 6"/>
    <w:basedOn w:val="Style_1"/>
    <w:pPr>
      <w:widowControl w:val="1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Grid Table 1 Light - Accent 1"/>
    <w:basedOn w:val="Style_1"/>
    <w:pPr>
      <w:widowControl w:val="1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Grid Table 1 Light - Accent 5"/>
    <w:basedOn w:val="Style_1"/>
    <w:pPr>
      <w:widowControl w:val="1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Grid Table 7 Colorful - Accent 6"/>
    <w:basedOn w:val="Style_1"/>
    <w:pPr>
      <w:widowControl w:val="1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2"/>
    <w:basedOn w:val="Style_1"/>
    <w:pPr>
      <w:widowControl w:val="1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6 Colorful - Accent 2"/>
    <w:basedOn w:val="Style_1"/>
    <w:pPr>
      <w:widowControl w:val="1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2 - Accent 3"/>
    <w:basedOn w:val="Style_1"/>
    <w:pPr>
      <w:widowControl w:val="1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Grid Table 5 Dark - Accent 2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4 - Accent 5"/>
    <w:basedOn w:val="Style_1"/>
    <w:pPr>
      <w:widowControl w:val="1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1 Light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5 Dark - Accent 6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Grid Table 4 - Accent 4"/>
    <w:basedOn w:val="Style_1"/>
    <w:pPr>
      <w:widowControl w:val="1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6 Colorful - Accent 2"/>
    <w:basedOn w:val="Style_1"/>
    <w:pPr>
      <w:widowControl w:val="1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4 - Accent 1"/>
    <w:basedOn w:val="Style_1"/>
    <w:pPr>
      <w:widowControl w:val="1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Bordered - Accent 2"/>
    <w:basedOn w:val="Style_1"/>
    <w:pPr>
      <w:widowControl w:val="1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3 - Accent 2"/>
    <w:basedOn w:val="Style_1"/>
    <w:pPr>
      <w:widowControl w:val="1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Grid Table 2 - Accent 5"/>
    <w:basedOn w:val="Style_1"/>
    <w:pPr>
      <w:widowControl w:val="1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Bordered &amp; Lined - Accent 3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Plain Table 2"/>
    <w:basedOn w:val="Style_1"/>
    <w:pPr>
      <w:widowControl w:val="1"/>
      <w:ind/>
    </w:pPr>
    <w:tblPr>
      <w:tblInd w:type="dxa" w:w="0"/>
      <w:tblBorders>
        <w:top w:sz="4" w:themeColor="text1" w:val="single"/>
        <w:left w:sz="4" w:val="nil"/>
        <w:bottom w:sz="4" w:themeColor="text1" w:val="single"/>
        <w:right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1 Light - Accent 6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3 - Accent 4"/>
    <w:basedOn w:val="Style_1"/>
    <w:pPr>
      <w:widowControl w:val="1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5 Dark - Accent 3"/>
    <w:basedOn w:val="Style_1"/>
    <w:pPr>
      <w:widowControl w:val="1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3 - Accent 3"/>
    <w:basedOn w:val="Style_1"/>
    <w:pPr>
      <w:widowControl w:val="1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7 Colorful - Accent 3"/>
    <w:basedOn w:val="Style_1"/>
    <w:pPr>
      <w:widowControl w:val="1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6 Colorful - Accent 3"/>
    <w:basedOn w:val="Style_1"/>
    <w:pPr>
      <w:widowControl w:val="1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Grid Table 3 - Accent 1"/>
    <w:basedOn w:val="Style_1"/>
    <w:pPr>
      <w:widowControl w:val="1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1 Light - Accent 4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Grid Table 1 Light - Accent 4"/>
    <w:basedOn w:val="Style_1"/>
    <w:pPr>
      <w:widowControl w:val="1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5 Dark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Grid Table 6 Colorful - Accent 6"/>
    <w:basedOn w:val="Style_1"/>
    <w:pPr>
      <w:widowControl w:val="1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Bordered &amp; Lined - Accent 4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st Table 5 Dark"/>
    <w:basedOn w:val="Style_1"/>
    <w:pPr>
      <w:widowControl w:val="1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4 - Accent 4"/>
    <w:basedOn w:val="Style_1"/>
    <w:pPr>
      <w:widowControl w:val="1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ned - Accent 2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Table Grid Light"/>
    <w:basedOn w:val="Style_1"/>
    <w:pPr>
      <w:widowControl w:val="1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4 - Accent 2"/>
    <w:basedOn w:val="Style_1"/>
    <w:pPr>
      <w:widowControl w:val="1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1 Light - Accent 3"/>
    <w:basedOn w:val="Style_1"/>
    <w:pPr>
      <w:widowControl w:val="1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Bordered &amp; Lined - Accent 6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5 Dark - Accent 3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6 Colorful - Accent 1"/>
    <w:basedOn w:val="Style_1"/>
    <w:pPr>
      <w:widowControl w:val="1"/>
      <w:ind/>
    </w:p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Plain Table 4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 &amp; Lined - Accent 1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Bordered &amp; Lined - Accent 5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5 Dark- Accent 4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st Table 3"/>
    <w:basedOn w:val="Style_1"/>
    <w:pPr>
      <w:widowControl w:val="1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List Table 5 Dark - Accent 4"/>
    <w:basedOn w:val="Style_1"/>
    <w:pPr>
      <w:widowControl w:val="1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st Table 3 - Accent 3"/>
    <w:basedOn w:val="Style_1"/>
    <w:pPr>
      <w:widowControl w:val="1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4"/>
    <w:basedOn w:val="Style_1"/>
    <w:pPr>
      <w:widowControl w:val="1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Bordered &amp; Lined - Accent 2"/>
    <w:basedOn w:val="Style_1"/>
    <w:pPr>
      <w:widowControl w:val="1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1 Light - Accent 1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List Table 3 - Accent 2"/>
    <w:basedOn w:val="Style_1"/>
    <w:pPr>
      <w:widowControl w:val="1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2 - Accent 3"/>
    <w:basedOn w:val="Style_1"/>
    <w:pPr>
      <w:widowControl w:val="1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Plain Table 5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List Table 5 Dark - Accent 6"/>
    <w:basedOn w:val="Style_1"/>
    <w:pPr>
      <w:widowControl w:val="1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Bordered - Accent 3"/>
    <w:basedOn w:val="Style_1"/>
    <w:pPr>
      <w:widowControl w:val="1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st Table 6 Colorful - Accent 5"/>
    <w:basedOn w:val="Style_1"/>
    <w:pPr>
      <w:widowControl w:val="1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4 - Accent 6"/>
    <w:basedOn w:val="Style_1"/>
    <w:pPr>
      <w:widowControl w:val="1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Bordered - Accent 6"/>
    <w:basedOn w:val="Style_1"/>
    <w:pPr>
      <w:widowControl w:val="1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6 Colorful - Accent 4"/>
    <w:basedOn w:val="Style_1"/>
    <w:pPr>
      <w:widowControl w:val="1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6 Colorful - Accent 3"/>
    <w:basedOn w:val="Style_1"/>
    <w:pPr>
      <w:widowControl w:val="1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ned - Accent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Bordered - Accent 5"/>
    <w:basedOn w:val="Style_1"/>
    <w:pPr>
      <w:widowControl w:val="1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4 - Accent 3"/>
    <w:basedOn w:val="Style_1"/>
    <w:pPr>
      <w:widowControl w:val="1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Plain Table 1"/>
    <w:basedOn w:val="Style_1"/>
    <w:pPr>
      <w:widowControl w:val="1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3 - Accent 5"/>
    <w:basedOn w:val="Style_1"/>
    <w:pPr>
      <w:widowControl w:val="1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5 Dark - Accent 2"/>
    <w:basedOn w:val="Style_1"/>
    <w:pPr>
      <w:widowControl w:val="1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7 Colorful - Accent 6"/>
    <w:basedOn w:val="Style_1"/>
    <w:pPr>
      <w:widowControl w:val="1"/>
      <w:ind/>
    </w:p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1 Light"/>
    <w:basedOn w:val="Style_1"/>
    <w:pPr>
      <w:widowControl w:val="1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st Table 7 Colorful - Accent 1"/>
    <w:basedOn w:val="Style_1"/>
    <w:pPr>
      <w:widowControl w:val="1"/>
      <w:ind/>
    </w:p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3 - Accent 4"/>
    <w:basedOn w:val="Style_1"/>
    <w:pPr>
      <w:widowControl w:val="1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List Table 2 - Accent 4"/>
    <w:basedOn w:val="Style_1"/>
    <w:pPr>
      <w:widowControl w:val="1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List Table 7 Colorful - Accent 4"/>
    <w:basedOn w:val="Style_1"/>
    <w:pPr>
      <w:widowControl w:val="1"/>
      <w:ind/>
    </w:p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st Table 2 - Accent 1"/>
    <w:basedOn w:val="Style_1"/>
    <w:pPr>
      <w:widowControl w:val="1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6 Colorful"/>
    <w:basedOn w:val="Style_1"/>
    <w:pPr>
      <w:widowControl w:val="1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List Table 2"/>
    <w:basedOn w:val="Style_1"/>
    <w:pPr>
      <w:widowControl w:val="1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2 - Accent 1"/>
    <w:basedOn w:val="Style_1"/>
    <w:pPr>
      <w:widowControl w:val="1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3 - Accent 1"/>
    <w:basedOn w:val="Style_1"/>
    <w:pPr>
      <w:widowControl w:val="1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List Table 4"/>
    <w:basedOn w:val="Style_1"/>
    <w:pPr>
      <w:widowControl w:val="1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Grid Table 1 Light - Accent 6"/>
    <w:basedOn w:val="Style_1"/>
    <w:pPr>
      <w:widowControl w:val="1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6 Colorful - Accent 6"/>
    <w:basedOn w:val="Style_1"/>
    <w:pPr>
      <w:widowControl w:val="1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Bordered - Accent 1"/>
    <w:basedOn w:val="Style_1"/>
    <w:pPr>
      <w:widowControl w:val="1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4 - Accent 6"/>
    <w:basedOn w:val="Style_1"/>
    <w:pPr>
      <w:widowControl w:val="1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List Table 6 Colorful - Accent 4"/>
    <w:basedOn w:val="Style_1"/>
    <w:pPr>
      <w:widowControl w:val="1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List Table 1 Light - Accent 5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List Table 2 - Accent 5"/>
    <w:basedOn w:val="Style_1"/>
    <w:pPr>
      <w:widowControl w:val="1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Grid Table 7 Colorful"/>
    <w:basedOn w:val="Style_1"/>
    <w:pPr>
      <w:widowControl w:val="1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Bordered - Accent 4"/>
    <w:basedOn w:val="Style_1"/>
    <w:pPr>
      <w:widowControl w:val="1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Grid Table 7 Colorful - Accent 4"/>
    <w:basedOn w:val="Style_1"/>
    <w:pPr>
      <w:widowControl w:val="1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Grid Table 2 - Accent 2"/>
    <w:basedOn w:val="Style_1"/>
    <w:pPr>
      <w:widowControl w:val="1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List Table 4 - Accent 2"/>
    <w:basedOn w:val="Style_1"/>
    <w:pPr>
      <w:widowControl w:val="1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Plain Table 3"/>
    <w:basedOn w:val="Style_1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List Table 7 Colorful"/>
    <w:basedOn w:val="Style_1"/>
    <w:pPr>
      <w:widowControl w:val="1"/>
      <w:ind/>
    </w:p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List Table 2 - Accent 2"/>
    <w:basedOn w:val="Style_1"/>
    <w:pPr>
      <w:widowControl w:val="1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Grid Table 5 Dark - Accent 5"/>
    <w:basedOn w:val="Style_1"/>
    <w:pPr>
      <w:widowControl w:val="1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Lined - Accent 5"/>
    <w:basedOn w:val="Style_1"/>
    <w:pPr>
      <w:widowControl w:val="1"/>
      <w:ind/>
    </w:pPr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Grid Table 3 - Accent 5"/>
    <w:basedOn w:val="Style_1"/>
    <w:pPr>
      <w:widowControl w:val="1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5 Dark - Accent 1"/>
    <w:basedOn w:val="Style_1"/>
    <w:pPr>
      <w:widowControl w:val="1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Bordered"/>
    <w:basedOn w:val="Style_1"/>
    <w:pPr>
      <w:widowControl w:val="1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2025-09-08T13:57:00Z</dcterms:created>
  <dcterms:modified xsi:type="dcterms:W3CDTF">2026-08-31T13:29:36Z</dcterms:modified>
</cp:coreProperties>
</file>