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0"/>
        <w:spacing w:after="0" w:line="228" w:lineRule="auto"/>
        <w:ind/>
        <w:jc w:val="center"/>
        <w:rPr>
          <w:rFonts w:ascii="Times New Roman" w:hAnsi="Times New Roman"/>
          <w:b w:val="1"/>
          <w:sz w:val="28"/>
        </w:rPr>
      </w:pPr>
      <w:r>
        <w:rPr>
          <w:rFonts w:ascii="Times New Roman" w:hAnsi="Times New Roman"/>
          <w:b w:val="1"/>
          <w:sz w:val="28"/>
        </w:rPr>
        <w:t>Пояснительная записка</w:t>
      </w:r>
    </w:p>
    <w:p w14:paraId="02000000">
      <w:pPr>
        <w:widowControl w:val="0"/>
        <w:spacing w:after="0" w:line="228" w:lineRule="auto"/>
        <w:ind/>
        <w:jc w:val="center"/>
        <w:rPr>
          <w:rFonts w:ascii="Times New Roman" w:hAnsi="Times New Roman"/>
          <w:b w:val="1"/>
          <w:sz w:val="28"/>
        </w:rPr>
      </w:pPr>
      <w:r>
        <w:rPr>
          <w:rFonts w:ascii="Times New Roman" w:hAnsi="Times New Roman"/>
          <w:b w:val="1"/>
          <w:sz w:val="28"/>
        </w:rPr>
        <w:t xml:space="preserve">к проекту постановления </w:t>
      </w:r>
      <w:r>
        <w:rPr>
          <w:rFonts w:ascii="Times New Roman" w:hAnsi="Times New Roman"/>
          <w:b w:val="1"/>
          <w:sz w:val="28"/>
        </w:rPr>
        <w:t>Правительства</w:t>
      </w:r>
      <w:r>
        <w:rPr>
          <w:rFonts w:ascii="Times New Roman" w:hAnsi="Times New Roman"/>
          <w:b w:val="1"/>
          <w:sz w:val="28"/>
        </w:rPr>
        <w:t xml:space="preserve"> Курской области </w:t>
      </w:r>
    </w:p>
    <w:p w14:paraId="03000000">
      <w:pPr>
        <w:widowControl w:val="0"/>
        <w:spacing w:after="0" w:line="228" w:lineRule="auto"/>
        <w:ind/>
        <w:jc w:val="center"/>
        <w:rPr>
          <w:rFonts w:ascii="Times New Roman" w:hAnsi="Times New Roman"/>
          <w:b w:val="1"/>
          <w:sz w:val="28"/>
        </w:rPr>
      </w:pPr>
      <w:r>
        <w:rPr>
          <w:rFonts w:ascii="Times New Roman" w:hAnsi="Times New Roman"/>
          <w:b w:val="1"/>
          <w:sz w:val="28"/>
        </w:rPr>
        <w:t>«</w:t>
      </w:r>
      <w:r>
        <w:rPr>
          <w:rFonts w:ascii="Times New Roman" w:hAnsi="Times New Roman"/>
          <w:b w:val="1"/>
          <w:sz w:val="28"/>
        </w:rPr>
        <w:t xml:space="preserve">О внесении изменений в постановление Правительства Курской области </w:t>
      </w:r>
      <w:r>
        <w:rPr>
          <w:rFonts w:ascii="Times New Roman" w:hAnsi="Times New Roman"/>
          <w:b w:val="1"/>
          <w:sz w:val="28"/>
        </w:rPr>
        <w:t xml:space="preserve">от 29.06.2023 № 722-пп «Об утверждении </w:t>
      </w:r>
      <w:r>
        <w:rPr>
          <w:rFonts w:ascii="Times New Roman" w:hAnsi="Times New Roman"/>
          <w:b w:val="1"/>
          <w:sz w:val="28"/>
        </w:rPr>
        <w:t xml:space="preserve">региональной программы мероприятий по повышению рождаемости                                </w:t>
      </w:r>
    </w:p>
    <w:p w14:paraId="04000000">
      <w:pPr>
        <w:widowControl w:val="0"/>
        <w:spacing w:after="0" w:line="228" w:lineRule="auto"/>
        <w:ind/>
        <w:jc w:val="center"/>
        <w:rPr>
          <w:rFonts w:ascii="Times New Roman" w:hAnsi="Times New Roman"/>
          <w:b w:val="1"/>
          <w:sz w:val="28"/>
        </w:rPr>
      </w:pPr>
      <w:r>
        <w:rPr>
          <w:rFonts w:ascii="Times New Roman" w:hAnsi="Times New Roman"/>
          <w:b w:val="1"/>
          <w:sz w:val="28"/>
        </w:rPr>
        <w:t>в Курской области на период до 2030 года»</w:t>
      </w:r>
    </w:p>
    <w:p w14:paraId="05000000">
      <w:pPr>
        <w:widowControl w:val="0"/>
        <w:spacing w:after="0" w:line="228" w:lineRule="auto"/>
        <w:ind/>
        <w:jc w:val="both"/>
        <w:rPr>
          <w:rFonts w:ascii="Times New Roman" w:hAnsi="Times New Roman"/>
          <w:b w:val="1"/>
          <w:sz w:val="28"/>
        </w:rPr>
      </w:pPr>
    </w:p>
    <w:p w14:paraId="06000000">
      <w:pPr>
        <w:widowControl w:val="0"/>
        <w:spacing w:after="0" w:line="228" w:lineRule="auto"/>
        <w:ind w:firstLine="708" w:left="0"/>
        <w:jc w:val="both"/>
        <w:rPr>
          <w:rFonts w:ascii="Times New Roman" w:hAnsi="Times New Roman"/>
          <w:sz w:val="28"/>
          <w:shd w:fill="FFD821" w:val="clear"/>
        </w:rPr>
      </w:pPr>
      <w:r>
        <w:rPr>
          <w:rFonts w:ascii="Times New Roman" w:hAnsi="Times New Roman"/>
          <w:sz w:val="28"/>
        </w:rPr>
        <w:t xml:space="preserve">Проект постановления Правительства Курской области </w:t>
      </w:r>
      <w:r>
        <w:rPr>
          <w:rFonts w:ascii="Times New Roman" w:hAnsi="Times New Roman"/>
          <w:b w:val="0"/>
          <w:sz w:val="28"/>
        </w:rPr>
        <w:t>«</w:t>
      </w:r>
      <w:r>
        <w:rPr>
          <w:rFonts w:ascii="Times New Roman" w:hAnsi="Times New Roman"/>
          <w:b w:val="0"/>
          <w:sz w:val="28"/>
        </w:rPr>
        <w:t xml:space="preserve">О внесении изменений в постановление Правительства Курской области </w:t>
      </w:r>
      <w:r>
        <w:rPr>
          <w:rFonts w:ascii="Times New Roman" w:hAnsi="Times New Roman"/>
          <w:b w:val="0"/>
          <w:sz w:val="28"/>
        </w:rPr>
        <w:t xml:space="preserve">от 29.06.2023    № 722-пп «Об утверждении </w:t>
      </w:r>
      <w:r>
        <w:rPr>
          <w:rFonts w:ascii="Times New Roman" w:hAnsi="Times New Roman"/>
          <w:b w:val="0"/>
          <w:sz w:val="28"/>
        </w:rPr>
        <w:t>региональной программы мероприятий               по повышению рождаемости в Курской области на период до 2030 года</w:t>
      </w:r>
      <w:r>
        <w:rPr>
          <w:rFonts w:ascii="Times New Roman" w:hAnsi="Times New Roman"/>
          <w:b w:val="0"/>
          <w:sz w:val="28"/>
        </w:rPr>
        <w:t>»</w:t>
      </w:r>
      <w:r>
        <w:rPr>
          <w:rFonts w:ascii="Times New Roman" w:hAnsi="Times New Roman"/>
          <w:sz w:val="28"/>
        </w:rPr>
        <w:t xml:space="preserve"> подготовлен</w:t>
      </w:r>
      <w:r>
        <w:rPr>
          <w:rFonts w:ascii="Times New Roman" w:hAnsi="Times New Roman"/>
          <w:sz w:val="28"/>
        </w:rPr>
        <w:t xml:space="preserve"> с учетом ожидаемого исполнения объемов по мероприятиям, софинансируемым из средств федерального бюджета в период реализации программы по повышению рождаемости в Курской области. </w:t>
      </w:r>
    </w:p>
    <w:p w14:paraId="07000000">
      <w:pPr>
        <w:pStyle w:val="Style_1"/>
        <w:widowControl w:val="1"/>
        <w:spacing w:after="0" w:before="0" w:line="240" w:lineRule="auto"/>
        <w:ind w:firstLine="709" w:left="0" w:right="0"/>
        <w:jc w:val="both"/>
        <w:rPr>
          <w:rFonts w:ascii="Times New Roman" w:hAnsi="Times New Roman"/>
          <w:sz w:val="28"/>
        </w:rPr>
      </w:pPr>
      <w:r>
        <w:rPr>
          <w:rFonts w:ascii="Times New Roman" w:hAnsi="Times New Roman"/>
          <w:sz w:val="28"/>
        </w:rPr>
        <w:t>В проекте постановления Правительства Курской области отсутствуют нормы влияния предлагаемого решения на достижение целей государственных программ Курской области.</w:t>
      </w:r>
    </w:p>
    <w:p w14:paraId="08000000">
      <w:pPr>
        <w:pStyle w:val="Style_1"/>
        <w:widowControl w:val="1"/>
        <w:spacing w:after="0" w:before="0" w:line="240" w:lineRule="auto"/>
        <w:ind w:firstLine="709" w:left="0" w:right="0"/>
        <w:jc w:val="both"/>
        <w:rPr>
          <w:rFonts w:ascii="Times New Roman" w:hAnsi="Times New Roman"/>
          <w:sz w:val="28"/>
        </w:rPr>
      </w:pPr>
      <w:r>
        <w:rPr>
          <w:rFonts w:ascii="Times New Roman" w:hAnsi="Times New Roman"/>
          <w:sz w:val="28"/>
        </w:rPr>
        <w:t>Данный проект постановления Правительства Курской области не затрагивает вопросы предпринимательской и инвестиционной деятельности, в связи с чем проведение оценки регулирующего воздействия не требуется.</w:t>
      </w:r>
    </w:p>
    <w:p w14:paraId="09000000">
      <w:pPr>
        <w:pStyle w:val="Style_1"/>
        <w:widowControl w:val="1"/>
        <w:spacing w:after="0" w:before="0" w:line="240" w:lineRule="auto"/>
        <w:ind w:firstLine="709" w:left="0" w:right="0"/>
        <w:jc w:val="both"/>
        <w:rPr>
          <w:rFonts w:ascii="Times New Roman" w:hAnsi="Times New Roman"/>
          <w:sz w:val="28"/>
        </w:rPr>
      </w:pPr>
      <w:r>
        <w:rPr>
          <w:rFonts w:ascii="Times New Roman" w:hAnsi="Times New Roman"/>
          <w:sz w:val="28"/>
        </w:rPr>
        <w:t>Проект постановления Правительства Курской области не подлежит общественному обсуждению на заседании общественного совета при Министерстве социального обеспечения, материнства и детства Курской области, в связи с тем, что данный нормативный правовой акт не входит в состав нормативных правовых актов и иных документов, включая программные, разрабатываемых органами исполнительной власти Курской области, которые не могут быть приняты без предварительного обсуждения на заседаниях общественных советов при этих органах исполнительной власти Курской области, утвержденный постановлением Администрации Курской области от 28.11.2012 № 1039-па.</w:t>
      </w:r>
    </w:p>
    <w:p w14:paraId="0A000000">
      <w:pPr>
        <w:widowControl w:val="0"/>
        <w:spacing w:after="0" w:line="228" w:lineRule="auto"/>
        <w:ind w:firstLine="709" w:left="0"/>
        <w:jc w:val="both"/>
        <w:rPr>
          <w:rFonts w:ascii="Times New Roman" w:hAnsi="Times New Roman"/>
          <w:sz w:val="28"/>
        </w:rPr>
      </w:pPr>
      <w:r>
        <w:rPr>
          <w:rFonts w:ascii="Times New Roman" w:hAnsi="Times New Roman"/>
          <w:sz w:val="28"/>
        </w:rPr>
        <w:t>Принятие вышеуказанного проекта постановления Правительства Курской области повлечет за собой нейтральные последствия.</w:t>
      </w:r>
    </w:p>
    <w:p w14:paraId="0B000000">
      <w:pPr>
        <w:widowControl w:val="0"/>
        <w:spacing w:after="0" w:line="228" w:lineRule="auto"/>
        <w:ind/>
        <w:jc w:val="both"/>
        <w:rPr>
          <w:rFonts w:ascii="Times New Roman" w:hAnsi="Times New Roman"/>
          <w:sz w:val="28"/>
        </w:rPr>
      </w:pPr>
    </w:p>
    <w:p w14:paraId="0C000000">
      <w:pPr>
        <w:widowControl w:val="0"/>
        <w:spacing w:after="0" w:line="228" w:lineRule="auto"/>
        <w:ind/>
        <w:jc w:val="both"/>
        <w:rPr>
          <w:rFonts w:ascii="Times New Roman" w:hAnsi="Times New Roman"/>
          <w:sz w:val="28"/>
        </w:rPr>
      </w:pPr>
    </w:p>
    <w:p w14:paraId="0D000000">
      <w:pPr>
        <w:widowControl w:val="0"/>
        <w:spacing w:after="0" w:line="228" w:lineRule="auto"/>
        <w:ind/>
        <w:jc w:val="both"/>
        <w:rPr>
          <w:rFonts w:ascii="Times New Roman" w:hAnsi="Times New Roman"/>
          <w:sz w:val="28"/>
        </w:rPr>
      </w:pPr>
      <w:r>
        <w:rPr>
          <w:rFonts w:ascii="Times New Roman" w:hAnsi="Times New Roman"/>
          <w:sz w:val="28"/>
        </w:rPr>
        <w:t>И.о. министра</w:t>
      </w:r>
    </w:p>
    <w:p w14:paraId="0E000000">
      <w:pPr>
        <w:widowControl w:val="0"/>
        <w:spacing w:after="0" w:line="228" w:lineRule="auto"/>
        <w:ind/>
        <w:jc w:val="both"/>
        <w:rPr>
          <w:rFonts w:ascii="Times New Roman" w:hAnsi="Times New Roman"/>
          <w:sz w:val="28"/>
        </w:rPr>
      </w:pPr>
      <w:r>
        <w:rPr>
          <w:rFonts w:ascii="Times New Roman" w:hAnsi="Times New Roman"/>
          <w:sz w:val="28"/>
        </w:rPr>
        <w:t>социального обеспечения,</w:t>
      </w:r>
    </w:p>
    <w:p w14:paraId="0F000000">
      <w:pPr>
        <w:widowControl w:val="0"/>
        <w:spacing w:after="0" w:line="228" w:lineRule="auto"/>
        <w:ind/>
        <w:jc w:val="both"/>
        <w:rPr>
          <w:rFonts w:ascii="Times New Roman" w:hAnsi="Times New Roman"/>
          <w:sz w:val="28"/>
        </w:rPr>
      </w:pPr>
      <w:r>
        <w:rPr>
          <w:rFonts w:ascii="Times New Roman" w:hAnsi="Times New Roman"/>
          <w:sz w:val="28"/>
        </w:rPr>
        <w:t>материнства и детства</w:t>
      </w:r>
    </w:p>
    <w:p w14:paraId="10000000">
      <w:pPr>
        <w:widowControl w:val="0"/>
        <w:spacing w:after="0" w:line="228" w:lineRule="auto"/>
        <w:ind/>
        <w:jc w:val="both"/>
        <w:rPr>
          <w:rFonts w:ascii="Times New Roman" w:hAnsi="Times New Roman"/>
          <w:sz w:val="28"/>
        </w:rPr>
      </w:pPr>
      <w:r>
        <w:rPr>
          <w:rFonts w:ascii="Times New Roman" w:hAnsi="Times New Roman"/>
          <w:sz w:val="28"/>
        </w:rPr>
        <w:t>Курской области</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 xml:space="preserve">            </w:t>
      </w:r>
      <w:r>
        <w:rPr>
          <w:rFonts w:ascii="Times New Roman" w:hAnsi="Times New Roman"/>
          <w:sz w:val="28"/>
        </w:rPr>
        <w:tab/>
      </w:r>
      <w:r>
        <w:rPr>
          <w:rFonts w:ascii="Times New Roman" w:hAnsi="Times New Roman"/>
          <w:sz w:val="28"/>
        </w:rPr>
        <w:t xml:space="preserve">         </w:t>
      </w:r>
      <w:r>
        <w:rPr>
          <w:rFonts w:ascii="Times New Roman" w:hAnsi="Times New Roman"/>
          <w:sz w:val="28"/>
        </w:rPr>
        <w:t xml:space="preserve">             Р.Э. Шевченко</w:t>
      </w:r>
    </w:p>
    <w:sectPr>
      <w:pgSz w:h="16848" w:orient="portrait" w:w="11908"/>
      <w:pgMar w:bottom="1134" w:footer="708" w:gutter="0" w:header="708" w:left="1701" w:right="1134"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Calibri" w:hAnsi="Calibri"/>
        <w:color w:val="000000"/>
        <w:spacing w:val="0"/>
        <w:sz w:val="20"/>
      </w:rPr>
    </w:rPrDefault>
    <w:pPrDefault>
      <w:pPr>
        <w:widowControl w:val="0"/>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widowControl w:val="0"/>
      <w:spacing w:after="200" w:line="276" w:lineRule="auto"/>
      <w:ind/>
    </w:pPr>
    <w:rPr>
      <w:sz w:val="22"/>
    </w:rPr>
  </w:style>
  <w:style w:default="1" w:styleId="Style_1_ch" w:type="character">
    <w:name w:val="Normal"/>
    <w:link w:val="Style_1"/>
    <w:rPr>
      <w:sz w:val="22"/>
    </w:rPr>
  </w:style>
  <w:style w:styleId="Style_2" w:type="paragraph">
    <w:name w:val="toc 2"/>
    <w:next w:val="Style_1"/>
    <w:link w:val="Style_2_ch"/>
    <w:uiPriority w:val="39"/>
    <w:pPr>
      <w:widowControl w:val="0"/>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toc 4"/>
    <w:next w:val="Style_1"/>
    <w:link w:val="Style_3_ch"/>
    <w:uiPriority w:val="39"/>
    <w:pPr>
      <w:widowControl w:val="0"/>
      <w:ind w:firstLine="0" w:left="600"/>
      <w:jc w:val="left"/>
    </w:pPr>
    <w:rPr>
      <w:rFonts w:ascii="XO Thames" w:hAnsi="XO Thames"/>
      <w:sz w:val="28"/>
    </w:rPr>
  </w:style>
  <w:style w:styleId="Style_3_ch" w:type="character">
    <w:name w:val="toc 4"/>
    <w:link w:val="Style_3"/>
    <w:rPr>
      <w:rFonts w:ascii="XO Thames" w:hAnsi="XO Thames"/>
      <w:sz w:val="28"/>
    </w:rPr>
  </w:style>
  <w:style w:styleId="Style_4" w:type="paragraph">
    <w:name w:val="toc 6"/>
    <w:next w:val="Style_1"/>
    <w:link w:val="Style_4_ch"/>
    <w:uiPriority w:val="39"/>
    <w:pPr>
      <w:widowControl w:val="0"/>
      <w:ind w:firstLine="0" w:left="1000"/>
      <w:jc w:val="left"/>
    </w:pPr>
    <w:rPr>
      <w:rFonts w:ascii="XO Thames" w:hAnsi="XO Thames"/>
      <w:sz w:val="28"/>
    </w:rPr>
  </w:style>
  <w:style w:styleId="Style_4_ch" w:type="character">
    <w:name w:val="toc 6"/>
    <w:link w:val="Style_4"/>
    <w:rPr>
      <w:rFonts w:ascii="XO Thames" w:hAnsi="XO Thames"/>
      <w:sz w:val="28"/>
    </w:rPr>
  </w:style>
  <w:style w:styleId="Style_5" w:type="paragraph">
    <w:name w:val="toc 7"/>
    <w:next w:val="Style_1"/>
    <w:link w:val="Style_5_ch"/>
    <w:uiPriority w:val="39"/>
    <w:pPr>
      <w:widowControl w:val="0"/>
      <w:ind w:firstLine="0" w:left="1200"/>
      <w:jc w:val="left"/>
    </w:pPr>
    <w:rPr>
      <w:rFonts w:ascii="XO Thames" w:hAnsi="XO Thames"/>
      <w:sz w:val="28"/>
    </w:rPr>
  </w:style>
  <w:style w:styleId="Style_5_ch" w:type="character">
    <w:name w:val="toc 7"/>
    <w:link w:val="Style_5"/>
    <w:rPr>
      <w:rFonts w:ascii="XO Thames" w:hAnsi="XO Thames"/>
      <w:sz w:val="28"/>
    </w:rPr>
  </w:style>
  <w:style w:styleId="Style_6" w:type="paragraph">
    <w:name w:val="Endnote"/>
    <w:link w:val="Style_6_ch"/>
    <w:pPr>
      <w:widowControl w:val="0"/>
      <w:ind w:firstLine="851" w:left="0"/>
      <w:jc w:val="both"/>
    </w:pPr>
    <w:rPr>
      <w:rFonts w:ascii="XO Thames" w:hAnsi="XO Thames"/>
      <w:sz w:val="22"/>
    </w:rPr>
  </w:style>
  <w:style w:styleId="Style_6_ch" w:type="character">
    <w:name w:val="Endnote"/>
    <w:link w:val="Style_6"/>
    <w:rPr>
      <w:rFonts w:ascii="XO Thames" w:hAnsi="XO Thames"/>
      <w:sz w:val="22"/>
    </w:rPr>
  </w:style>
  <w:style w:styleId="Style_7" w:type="paragraph">
    <w:name w:val="heading 3"/>
    <w:next w:val="Style_1"/>
    <w:link w:val="Style_7_ch"/>
    <w:uiPriority w:val="9"/>
    <w:qFormat/>
    <w:pPr>
      <w:widowControl w:val="0"/>
      <w:spacing w:after="120" w:before="120"/>
      <w:ind/>
      <w:jc w:val="both"/>
      <w:outlineLvl w:val="2"/>
    </w:pPr>
    <w:rPr>
      <w:rFonts w:ascii="XO Thames" w:hAnsi="XO Thames"/>
      <w:b w:val="1"/>
      <w:sz w:val="26"/>
    </w:rPr>
  </w:style>
  <w:style w:styleId="Style_7_ch" w:type="character">
    <w:name w:val="heading 3"/>
    <w:link w:val="Style_7"/>
    <w:rPr>
      <w:rFonts w:ascii="XO Thames" w:hAnsi="XO Thames"/>
      <w:b w:val="1"/>
      <w:sz w:val="26"/>
    </w:rPr>
  </w:style>
  <w:style w:styleId="Style_8" w:type="paragraph">
    <w:name w:val="toc 3"/>
    <w:next w:val="Style_1"/>
    <w:link w:val="Style_8_ch"/>
    <w:uiPriority w:val="39"/>
    <w:pPr>
      <w:widowControl w:val="0"/>
      <w:ind w:firstLine="0" w:left="400"/>
      <w:jc w:val="left"/>
    </w:pPr>
    <w:rPr>
      <w:rFonts w:ascii="XO Thames" w:hAnsi="XO Thames"/>
      <w:sz w:val="28"/>
    </w:rPr>
  </w:style>
  <w:style w:styleId="Style_8_ch" w:type="character">
    <w:name w:val="toc 3"/>
    <w:link w:val="Style_8"/>
    <w:rPr>
      <w:rFonts w:ascii="XO Thames" w:hAnsi="XO Thames"/>
      <w:sz w:val="28"/>
    </w:rPr>
  </w:style>
  <w:style w:styleId="Style_9" w:type="paragraph">
    <w:name w:val="heading 5"/>
    <w:next w:val="Style_1"/>
    <w:link w:val="Style_9_ch"/>
    <w:uiPriority w:val="9"/>
    <w:qFormat/>
    <w:pPr>
      <w:widowControl w:val="0"/>
      <w:spacing w:after="120" w:before="120"/>
      <w:ind/>
      <w:jc w:val="both"/>
      <w:outlineLvl w:val="4"/>
    </w:pPr>
    <w:rPr>
      <w:rFonts w:ascii="XO Thames" w:hAnsi="XO Thames"/>
      <w:b w:val="1"/>
      <w:sz w:val="22"/>
    </w:rPr>
  </w:style>
  <w:style w:styleId="Style_9_ch" w:type="character">
    <w:name w:val="heading 5"/>
    <w:link w:val="Style_9"/>
    <w:rPr>
      <w:rFonts w:ascii="XO Thames" w:hAnsi="XO Thames"/>
      <w:b w:val="1"/>
      <w:sz w:val="22"/>
    </w:rPr>
  </w:style>
  <w:style w:styleId="Style_10" w:type="paragraph">
    <w:name w:val="heading 1"/>
    <w:next w:val="Style_1"/>
    <w:link w:val="Style_10_ch"/>
    <w:uiPriority w:val="9"/>
    <w:qFormat/>
    <w:pPr>
      <w:widowControl w:val="0"/>
      <w:spacing w:after="120" w:before="120"/>
      <w:ind/>
      <w:jc w:val="both"/>
      <w:outlineLvl w:val="0"/>
    </w:pPr>
    <w:rPr>
      <w:rFonts w:ascii="XO Thames" w:hAnsi="XO Thames"/>
      <w:b w:val="1"/>
      <w:sz w:val="32"/>
    </w:rPr>
  </w:style>
  <w:style w:styleId="Style_10_ch" w:type="character">
    <w:name w:val="heading 1"/>
    <w:link w:val="Style_10"/>
    <w:rPr>
      <w:rFonts w:ascii="XO Thames" w:hAnsi="XO Thames"/>
      <w:b w:val="1"/>
      <w:sz w:val="32"/>
    </w:rPr>
  </w:style>
  <w:style w:styleId="Style_11" w:type="paragraph">
    <w:name w:val="Hyperlink"/>
    <w:link w:val="Style_11_ch"/>
    <w:rPr>
      <w:color w:val="0000FF"/>
      <w:u w:val="single"/>
    </w:rPr>
  </w:style>
  <w:style w:styleId="Style_11_ch" w:type="character">
    <w:name w:val="Hyperlink"/>
    <w:link w:val="Style_11"/>
    <w:rPr>
      <w:color w:val="0000FF"/>
      <w:u w:val="single"/>
    </w:rPr>
  </w:style>
  <w:style w:styleId="Style_12" w:type="paragraph">
    <w:name w:val="Footnote"/>
    <w:link w:val="Style_12_ch"/>
    <w:pPr>
      <w:widowControl w:val="0"/>
      <w:ind w:firstLine="851" w:left="0"/>
      <w:jc w:val="both"/>
    </w:pPr>
    <w:rPr>
      <w:rFonts w:ascii="XO Thames" w:hAnsi="XO Thames"/>
      <w:sz w:val="22"/>
    </w:rPr>
  </w:style>
  <w:style w:styleId="Style_12_ch" w:type="character">
    <w:name w:val="Footnote"/>
    <w:link w:val="Style_12"/>
    <w:rPr>
      <w:rFonts w:ascii="XO Thames" w:hAnsi="XO Thames"/>
      <w:sz w:val="22"/>
    </w:rPr>
  </w:style>
  <w:style w:styleId="Style_13" w:type="paragraph">
    <w:name w:val="toc 1"/>
    <w:next w:val="Style_1"/>
    <w:link w:val="Style_13_ch"/>
    <w:uiPriority w:val="39"/>
    <w:pPr>
      <w:widowControl w:val="0"/>
      <w:ind w:firstLine="0" w:left="0"/>
      <w:jc w:val="left"/>
    </w:pPr>
    <w:rPr>
      <w:rFonts w:ascii="XO Thames" w:hAnsi="XO Thames"/>
      <w:b w:val="1"/>
      <w:sz w:val="28"/>
    </w:rPr>
  </w:style>
  <w:style w:styleId="Style_13_ch" w:type="character">
    <w:name w:val="toc 1"/>
    <w:link w:val="Style_13"/>
    <w:rPr>
      <w:rFonts w:ascii="XO Thames" w:hAnsi="XO Thames"/>
      <w:b w:val="1"/>
      <w:sz w:val="28"/>
    </w:rPr>
  </w:style>
  <w:style w:styleId="Style_14" w:type="paragraph">
    <w:name w:val="Header and Footer"/>
    <w:link w:val="Style_14_ch"/>
    <w:pPr>
      <w:widowControl w:val="0"/>
      <w:spacing w:line="240" w:lineRule="auto"/>
      <w:ind/>
      <w:jc w:val="both"/>
    </w:pPr>
    <w:rPr>
      <w:rFonts w:ascii="XO Thames" w:hAnsi="XO Thames"/>
      <w:sz w:val="28"/>
    </w:rPr>
  </w:style>
  <w:style w:styleId="Style_14_ch" w:type="character">
    <w:name w:val="Header and Footer"/>
    <w:link w:val="Style_14"/>
    <w:rPr>
      <w:rFonts w:ascii="XO Thames" w:hAnsi="XO Thames"/>
      <w:sz w:val="28"/>
    </w:rPr>
  </w:style>
  <w:style w:styleId="Style_15" w:type="paragraph">
    <w:name w:val="Default Paragraph Font"/>
    <w:link w:val="Style_15_ch"/>
  </w:style>
  <w:style w:styleId="Style_15_ch" w:type="character">
    <w:name w:val="Default Paragraph Font"/>
    <w:link w:val="Style_15"/>
  </w:style>
  <w:style w:styleId="Style_16" w:type="paragraph">
    <w:name w:val="toc 9"/>
    <w:next w:val="Style_1"/>
    <w:link w:val="Style_16_ch"/>
    <w:uiPriority w:val="39"/>
    <w:pPr>
      <w:widowControl w:val="0"/>
      <w:ind w:firstLine="0" w:left="1600"/>
      <w:jc w:val="left"/>
    </w:pPr>
    <w:rPr>
      <w:rFonts w:ascii="XO Thames" w:hAnsi="XO Thames"/>
      <w:sz w:val="28"/>
    </w:rPr>
  </w:style>
  <w:style w:styleId="Style_16_ch" w:type="character">
    <w:name w:val="toc 9"/>
    <w:link w:val="Style_16"/>
    <w:rPr>
      <w:rFonts w:ascii="XO Thames" w:hAnsi="XO Thames"/>
      <w:sz w:val="28"/>
    </w:rPr>
  </w:style>
  <w:style w:styleId="Style_17" w:type="paragraph">
    <w:name w:val="toc 8"/>
    <w:next w:val="Style_1"/>
    <w:link w:val="Style_17_ch"/>
    <w:uiPriority w:val="39"/>
    <w:pPr>
      <w:widowControl w:val="0"/>
      <w:ind w:firstLine="0" w:left="1400"/>
      <w:jc w:val="left"/>
    </w:pPr>
    <w:rPr>
      <w:rFonts w:ascii="XO Thames" w:hAnsi="XO Thames"/>
      <w:sz w:val="28"/>
    </w:rPr>
  </w:style>
  <w:style w:styleId="Style_17_ch" w:type="character">
    <w:name w:val="toc 8"/>
    <w:link w:val="Style_17"/>
    <w:rPr>
      <w:rFonts w:ascii="XO Thames" w:hAnsi="XO Thames"/>
      <w:sz w:val="28"/>
    </w:rPr>
  </w:style>
  <w:style w:styleId="Style_18" w:type="paragraph">
    <w:name w:val="toc 5"/>
    <w:next w:val="Style_1"/>
    <w:link w:val="Style_18_ch"/>
    <w:uiPriority w:val="39"/>
    <w:pPr>
      <w:widowControl w:val="0"/>
      <w:ind w:firstLine="0" w:left="800"/>
      <w:jc w:val="left"/>
    </w:pPr>
    <w:rPr>
      <w:rFonts w:ascii="XO Thames" w:hAnsi="XO Thames"/>
      <w:sz w:val="28"/>
    </w:rPr>
  </w:style>
  <w:style w:styleId="Style_18_ch" w:type="character">
    <w:name w:val="toc 5"/>
    <w:link w:val="Style_18"/>
    <w:rPr>
      <w:rFonts w:ascii="XO Thames" w:hAnsi="XO Thames"/>
      <w:sz w:val="28"/>
    </w:rPr>
  </w:style>
  <w:style w:styleId="Style_19" w:type="paragraph">
    <w:name w:val="Subtitle"/>
    <w:next w:val="Style_1"/>
    <w:link w:val="Style_19_ch"/>
    <w:uiPriority w:val="11"/>
    <w:qFormat/>
    <w:pPr>
      <w:widowControl w:val="0"/>
      <w:ind/>
      <w:jc w:val="both"/>
    </w:pPr>
    <w:rPr>
      <w:rFonts w:ascii="XO Thames" w:hAnsi="XO Thames"/>
      <w:i w:val="1"/>
      <w:sz w:val="24"/>
    </w:rPr>
  </w:style>
  <w:style w:styleId="Style_19_ch" w:type="character">
    <w:name w:val="Subtitle"/>
    <w:link w:val="Style_19"/>
    <w:rPr>
      <w:rFonts w:ascii="XO Thames" w:hAnsi="XO Thames"/>
      <w:i w:val="1"/>
      <w:sz w:val="24"/>
    </w:rPr>
  </w:style>
  <w:style w:styleId="Style_20" w:type="paragraph">
    <w:name w:val="Title"/>
    <w:next w:val="Style_1"/>
    <w:link w:val="Style_20_ch"/>
    <w:uiPriority w:val="10"/>
    <w:qFormat/>
    <w:pPr>
      <w:widowControl w:val="0"/>
      <w:spacing w:after="567" w:before="567"/>
      <w:ind/>
      <w:jc w:val="center"/>
    </w:pPr>
    <w:rPr>
      <w:rFonts w:ascii="XO Thames" w:hAnsi="XO Thames"/>
      <w:b w:val="1"/>
      <w:caps w:val="1"/>
      <w:sz w:val="40"/>
    </w:rPr>
  </w:style>
  <w:style w:styleId="Style_20_ch" w:type="character">
    <w:name w:val="Title"/>
    <w:link w:val="Style_20"/>
    <w:rPr>
      <w:rFonts w:ascii="XO Thames" w:hAnsi="XO Thames"/>
      <w:b w:val="1"/>
      <w:caps w:val="1"/>
      <w:sz w:val="40"/>
    </w:rPr>
  </w:style>
  <w:style w:styleId="Style_21" w:type="paragraph">
    <w:name w:val="heading 4"/>
    <w:next w:val="Style_1"/>
    <w:link w:val="Style_21_ch"/>
    <w:uiPriority w:val="9"/>
    <w:qFormat/>
    <w:pPr>
      <w:widowControl w:val="0"/>
      <w:spacing w:after="120" w:before="120"/>
      <w:ind/>
      <w:jc w:val="both"/>
      <w:outlineLvl w:val="3"/>
    </w:pPr>
    <w:rPr>
      <w:rFonts w:ascii="XO Thames" w:hAnsi="XO Thames"/>
      <w:b w:val="1"/>
      <w:sz w:val="24"/>
    </w:rPr>
  </w:style>
  <w:style w:styleId="Style_21_ch" w:type="character">
    <w:name w:val="heading 4"/>
    <w:link w:val="Style_21"/>
    <w:rPr>
      <w:rFonts w:ascii="XO Thames" w:hAnsi="XO Thames"/>
      <w:b w:val="1"/>
      <w:sz w:val="24"/>
    </w:rPr>
  </w:style>
  <w:style w:styleId="Style_22" w:type="paragraph">
    <w:name w:val="heading 2"/>
    <w:next w:val="Style_1"/>
    <w:link w:val="Style_22_ch"/>
    <w:uiPriority w:val="9"/>
    <w:qFormat/>
    <w:pPr>
      <w:widowControl w:val="0"/>
      <w:spacing w:after="120" w:before="120"/>
      <w:ind/>
      <w:jc w:val="both"/>
      <w:outlineLvl w:val="1"/>
    </w:pPr>
    <w:rPr>
      <w:rFonts w:ascii="XO Thames" w:hAnsi="XO Thames"/>
      <w:b w:val="1"/>
      <w:sz w:val="28"/>
    </w:rPr>
  </w:style>
  <w:style w:styleId="Style_22_ch" w:type="character">
    <w:name w:val="heading 2"/>
    <w:link w:val="Style_22"/>
    <w:rPr>
      <w:rFonts w:ascii="XO Thames" w:hAnsi="XO Thames"/>
      <w:b w:val="1"/>
      <w:sz w:val="28"/>
    </w:rPr>
  </w:style>
  <w:style w:default="1" w:styleId="Style_2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MyOffice-CoreFramework-Linux/37-1367.1091.10011.1001.1@92c86c4fc59398dd64f1786b019b76a317813c64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2025-12-04T07:31:08Z</dcterms:created>
  <dcterms:modified xsi:type="dcterms:W3CDTF">2026-07-16T13:15:03Z</dcterms:modified>
</cp:coreProperties>
</file>